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tif" ContentType="image/tiff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85" w:after="227"/>
        <w:ind w:hanging="354" w:left="142" w:right="-3"/>
        <w:jc w:val="center"/>
        <w:rPr>
          <w:rFonts w:ascii="Calibri" w:hAnsi="Calibri" w:eastAsia="Calibri" w:cs="Calibri"/>
          <w:b/>
          <w:bCs/>
          <w:color w:val="2A6099"/>
          <w:sz w:val="36"/>
          <w:szCs w:val="36"/>
        </w:rPr>
      </w:pPr>
      <w:r>
        <w:rPr>
          <w:rFonts w:eastAsia="Calibri" w:cs="Calibri" w:ascii="Calibri" w:hAnsi="Calibri"/>
          <w:b/>
          <w:bCs/>
          <w:color w:val="2A6099"/>
          <w:sz w:val="36"/>
          <w:szCs w:val="36"/>
        </w:rPr>
        <w:t>POC Puglia 2021-2027</w:t>
      </w:r>
    </w:p>
    <w:p>
      <w:pPr>
        <w:pStyle w:val="Normal"/>
        <w:ind w:hanging="354" w:left="142" w:right="-3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CIPESS 6/2025</w:t>
      </w:r>
    </w:p>
    <w:p>
      <w:pPr>
        <w:pStyle w:val="Normal"/>
        <w:ind w:hanging="354" w:left="142" w:right="-3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Area tematica 06 - Linea di Intervento 06.02 “Attività culturali”</w:t>
      </w:r>
    </w:p>
    <w:p>
      <w:pPr>
        <w:pStyle w:val="normal111"/>
        <w:ind w:left="-142"/>
        <w:jc w:val="center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Azione “</w:t>
      </w:r>
      <w:r>
        <w:rPr>
          <w:rFonts w:ascii="Calibri" w:hAnsi="Calibri"/>
          <w:sz w:val="22"/>
          <w:szCs w:val="22"/>
        </w:rPr>
        <w:t>Valorizzazione e  promozione della  Cultura, della  Creatività e dei  Talenti”</w:t>
      </w:r>
    </w:p>
    <w:p>
      <w:pPr>
        <w:pStyle w:val="normal111"/>
        <w:spacing w:before="0" w:after="510"/>
        <w:ind w:left="-142"/>
        <w:jc w:val="center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Attività “Sostegno alle produzioni culturali delle ICC e altre organizzazioni culturali”</w:t>
      </w:r>
    </w:p>
    <w:p>
      <w:pPr>
        <w:pStyle w:val="Normal"/>
        <w:spacing w:before="1191" w:after="397"/>
        <w:ind w:hanging="354" w:left="142" w:right="-3"/>
        <w:jc w:val="center"/>
        <w:rPr>
          <w:rFonts w:ascii="Calibri" w:hAnsi="Calibri" w:eastAsia="Calibri" w:cs="Calibri"/>
          <w:b/>
          <w:bCs/>
          <w:color w:val="2A6099"/>
          <w:sz w:val="32"/>
          <w:szCs w:val="32"/>
        </w:rPr>
      </w:pPr>
      <w:r>
        <w:rPr>
          <w:rFonts w:eastAsia="Calibri" w:cs="Calibri" w:ascii="Calibri" w:hAnsi="Calibri"/>
          <w:b/>
          <w:bCs/>
          <w:color w:val="2A6099"/>
          <w:sz w:val="32"/>
          <w:szCs w:val="32"/>
        </w:rPr>
        <w:t>ALLEGATO A1 - Istanza di finanziamento triennale</w:t>
      </w:r>
    </w:p>
    <w:p>
      <w:pPr>
        <w:pStyle w:val="Normal"/>
        <w:ind w:hanging="354" w:left="142" w:right="-3"/>
        <w:jc w:val="center"/>
        <w:rPr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>AVVISO PUBBLICO CON PROCEDURA VALUTATIVA A SPORTELLO</w:t>
      </w:r>
    </w:p>
    <w:p>
      <w:pPr>
        <w:pStyle w:val="Normal"/>
        <w:ind w:hanging="354" w:left="142" w:right="-3"/>
        <w:jc w:val="center"/>
        <w:rPr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 xml:space="preserve">PER IL SOSTEGNO ALLE </w:t>
      </w:r>
      <w:r>
        <w:rPr>
          <w:rFonts w:eastAsia="Calibri" w:cs="Calibri" w:ascii="Calibri" w:hAnsi="Calibri"/>
          <w:color w:val="000000"/>
          <w:sz w:val="28"/>
          <w:szCs w:val="28"/>
        </w:rPr>
        <w:t>ATTIVITÀ DI SPETTACOLO DAL VIVO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1417" w:top="1667" w:footer="850" w:bottom="1712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spacing w:before="0" w:after="120"/>
        <w:ind w:hanging="354" w:left="142" w:right="-3"/>
        <w:jc w:val="center"/>
        <w:rPr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>TRIENNIO</w:t>
      </w:r>
      <w:r>
        <w:rPr>
          <w:rFonts w:eastAsia="Calibri" w:cs="Calibri" w:ascii="Calibri" w:hAnsi="Calibri"/>
          <w:color w:val="000000"/>
          <w:sz w:val="28"/>
          <w:szCs w:val="28"/>
        </w:rPr>
        <w:t xml:space="preserve"> 202</w:t>
      </w:r>
      <w:r>
        <w:rPr>
          <w:rFonts w:eastAsia="Calibri" w:cs="Calibri" w:ascii="Calibri" w:hAnsi="Calibri"/>
          <w:sz w:val="28"/>
          <w:szCs w:val="28"/>
        </w:rPr>
        <w:t>5 -2027</w:t>
      </w:r>
      <w:r>
        <w:br w:type="page"/>
      </w:r>
    </w:p>
    <w:p>
      <w:pPr>
        <w:pStyle w:val="Header"/>
        <w:tabs>
          <w:tab w:val="clear" w:pos="4819"/>
          <w:tab w:val="center" w:pos="4536" w:leader="none"/>
          <w:tab w:val="right" w:pos="9638" w:leader="none"/>
        </w:tabs>
        <w:spacing w:lineRule="auto" w:line="276" w:before="0" w:after="0"/>
        <w:ind w:left="4536"/>
        <w:rPr/>
      </w:pPr>
      <w:r>
        <w:rPr>
          <w:rFonts w:cs="Arial" w:ascii="Calibri" w:hAnsi="Calibri"/>
          <w:sz w:val="22"/>
          <w:szCs w:val="22"/>
        </w:rPr>
        <w:t>Alla REGIONE PUGLIA</w:t>
      </w:r>
    </w:p>
    <w:p>
      <w:pPr>
        <w:pStyle w:val="Header"/>
        <w:tabs>
          <w:tab w:val="clear" w:pos="4819"/>
          <w:tab w:val="center" w:pos="4536" w:leader="none"/>
          <w:tab w:val="right" w:pos="9638" w:leader="none"/>
        </w:tabs>
        <w:spacing w:lineRule="auto" w:line="276"/>
        <w:ind w:left="4536"/>
        <w:rPr/>
      </w:pPr>
      <w:r>
        <w:rPr>
          <w:rFonts w:cs="Arial" w:ascii="Calibri" w:hAnsi="Calibri"/>
          <w:sz w:val="22"/>
          <w:szCs w:val="22"/>
        </w:rPr>
        <w:t>Dipartimento Turismo, Economia della Cultura e Valorizzazione del Territorio</w:t>
      </w:r>
    </w:p>
    <w:p>
      <w:pPr>
        <w:pStyle w:val="Header"/>
        <w:tabs>
          <w:tab w:val="clear" w:pos="4819"/>
          <w:tab w:val="center" w:pos="4536" w:leader="none"/>
          <w:tab w:val="right" w:pos="9638" w:leader="none"/>
        </w:tabs>
        <w:spacing w:lineRule="auto" w:line="276"/>
        <w:ind w:left="4536"/>
        <w:rPr/>
      </w:pPr>
      <w:r>
        <w:rPr>
          <w:rFonts w:cs="Arial" w:ascii="Calibri" w:hAnsi="Calibri"/>
          <w:sz w:val="22"/>
          <w:szCs w:val="22"/>
        </w:rPr>
        <w:t>Sezione Economia della Cultura</w:t>
      </w:r>
    </w:p>
    <w:p>
      <w:pPr>
        <w:pStyle w:val="Header"/>
        <w:tabs>
          <w:tab w:val="clear" w:pos="4819"/>
          <w:tab w:val="center" w:pos="4536" w:leader="none"/>
          <w:tab w:val="right" w:pos="9638" w:leader="none"/>
        </w:tabs>
        <w:spacing w:lineRule="auto" w:line="276" w:before="0" w:after="624"/>
        <w:ind w:left="4536"/>
        <w:rPr/>
      </w:pPr>
      <w:hyperlink r:id="rId8" w:tooltip="link a pec dedicata all'avviso">
        <w:bookmarkStart w:id="4" w:name="_Hlk211258372"/>
        <w:bookmarkEnd w:id="4"/>
        <w:r>
          <w:rPr>
            <w:rStyle w:val="Hyperlink"/>
            <w:rFonts w:eastAsia="Calibri" w:cs="Arial" w:ascii="Calibri" w:hAnsi="Calibri"/>
            <w:iCs/>
            <w:sz w:val="22"/>
            <w:szCs w:val="22"/>
          </w:rPr>
          <w:t>programmaspettacolo@pec.rupar.puglia.it</w:t>
        </w:r>
      </w:hyperlink>
    </w:p>
    <w:tbl>
      <w:tblPr>
        <w:tblW w:w="8693" w:type="dxa"/>
        <w:jc w:val="left"/>
        <w:tblInd w:w="4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753"/>
        <w:gridCol w:w="439"/>
        <w:gridCol w:w="5501"/>
      </w:tblGrid>
      <w:tr>
        <w:trPr>
          <w:trHeight w:val="592" w:hRule="exact"/>
        </w:trPr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612" w:right="552"/>
              <w:jc w:val="center"/>
              <w:rPr>
                <w:rFonts w:ascii="Calibri" w:hAnsi="Calibri" w:cs="Arial"/>
                <w:lang w:val="it-IT"/>
              </w:rPr>
            </w:pPr>
            <w:r>
              <w:rPr>
                <w:rFonts w:cs="Arial" w:ascii="Calibri" w:hAnsi="Calibri"/>
                <w:lang w:val="it-IT"/>
              </w:rPr>
              <w:t>Marca da bollo</w:t>
            </w:r>
          </w:p>
          <w:p>
            <w:pPr>
              <w:pStyle w:val="TableParagraph"/>
              <w:ind w:left="612" w:right="552"/>
              <w:jc w:val="center"/>
              <w:rPr>
                <w:rFonts w:ascii="Calibri" w:hAnsi="Calibri" w:cs="Arial"/>
                <w:lang w:val="it-IT"/>
              </w:rPr>
            </w:pPr>
            <w:r>
              <w:rPr>
                <w:rFonts w:cs="Arial" w:ascii="Calibri" w:hAnsi="Calibri"/>
                <w:lang w:val="it-IT"/>
              </w:rPr>
              <w:t>Euro 16,00</w:t>
            </w:r>
          </w:p>
          <w:p>
            <w:pPr>
              <w:pStyle w:val="TableParagraph"/>
              <w:spacing w:before="567" w:after="0"/>
              <w:ind w:hanging="2" w:left="148" w:right="147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cs="Arial" w:ascii="Calibri" w:hAnsi="Calibri"/>
                <w:sz w:val="18"/>
                <w:szCs w:val="18"/>
                <w:lang w:val="it-IT"/>
              </w:rPr>
              <w:t>Salvo soggetti esentati ai sensi del D.P.R. n. 642/72, artt. 14,16 e 27 bis (allegato b) (Enti Pubblici, Onlus, Associazioni di volontariato)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03" w:right="118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cs="Arial" w:ascii="Calibri" w:hAnsi="Calibri"/>
                <w:b/>
                <w:sz w:val="20"/>
                <w:szCs w:val="20"/>
                <w:lang w:val="it-IT"/>
              </w:rPr>
              <w:t>Assolvimento dell’obbligo della marca da bollo</w:t>
            </w:r>
          </w:p>
          <w:p>
            <w:pPr>
              <w:pStyle w:val="TableParagraph"/>
              <w:ind w:left="103" w:right="11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(Selezionare l’opzione che interessa)</w:t>
            </w:r>
          </w:p>
        </w:tc>
      </w:tr>
      <w:tr>
        <w:trPr>
          <w:trHeight w:val="1846" w:hRule="exact"/>
        </w:trPr>
        <w:tc>
          <w:tcPr>
            <w:tcW w:w="2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6045" w:leader="none"/>
              </w:tabs>
              <w:ind w:left="108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cs="Arial" w:ascii="Calibri" w:hAnsi="Calibri"/>
                <w:sz w:val="20"/>
                <w:szCs w:val="20"/>
                <w:lang w:val="it-IT"/>
              </w:rPr>
              <w:t>Numero identificativo della marca da</w:t>
            </w:r>
            <w:r>
              <w:rPr>
                <w:rFonts w:cs="Arial" w:ascii="Calibri" w:hAnsi="Calibri"/>
                <w:spacing w:val="-1"/>
                <w:sz w:val="20"/>
                <w:szCs w:val="20"/>
                <w:lang w:val="it-IT"/>
              </w:rPr>
              <w:t xml:space="preserve"> </w:t>
            </w:r>
            <w:r>
              <w:rPr>
                <w:rFonts w:cs="Arial" w:ascii="Calibri" w:hAnsi="Calibri"/>
                <w:sz w:val="20"/>
                <w:szCs w:val="20"/>
                <w:lang w:val="it-IT"/>
              </w:rPr>
              <w:t>bollo:</w:t>
            </w:r>
          </w:p>
          <w:p>
            <w:pPr>
              <w:pStyle w:val="TableParagraph"/>
              <w:tabs>
                <w:tab w:val="clear" w:pos="708"/>
                <w:tab w:val="left" w:pos="6045" w:leader="none"/>
              </w:tabs>
              <w:spacing w:before="57" w:after="238"/>
              <w:ind w:left="108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cs="Arial" w:ascii="Calibri" w:hAnsi="Calibri"/>
                <w:sz w:val="20"/>
                <w:szCs w:val="20"/>
                <w:lang w:val="it-IT"/>
              </w:rPr>
            </w:r>
          </w:p>
          <w:p>
            <w:pPr>
              <w:pStyle w:val="TableParagraph"/>
              <w:spacing w:before="280" w:after="0"/>
              <w:ind w:left="108" w:right="329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cs="Arial" w:ascii="Calibri" w:hAnsi="Calibri"/>
                <w:sz w:val="20"/>
                <w:szCs w:val="20"/>
                <w:lang w:val="it-IT"/>
              </w:rPr>
              <w:t>Ai sensi dell’art. 47 del D.P.R. 445/00 si dichiara che la marca da bollo è stata annullata per la presentazione della presente domanda e non sarà utilizzata per qualsiasi altro adempimento che ne richieda l’apposizione.</w:t>
            </w:r>
          </w:p>
        </w:tc>
      </w:tr>
      <w:tr>
        <w:trPr>
          <w:trHeight w:val="912" w:hRule="exact"/>
        </w:trPr>
        <w:tc>
          <w:tcPr>
            <w:tcW w:w="2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13"/>
              <w:ind w:left="108" w:right="329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cs="Arial" w:ascii="Calibri" w:hAnsi="Calibri"/>
                <w:sz w:val="20"/>
                <w:szCs w:val="20"/>
                <w:lang w:val="it-IT"/>
              </w:rPr>
              <w:t>Soggetto esentato dall’apposizione della marca da bollo per il seguente motivo:____________________________________</w:t>
            </w:r>
          </w:p>
          <w:p>
            <w:pPr>
              <w:pStyle w:val="TableParagraph"/>
              <w:ind w:left="108" w:right="329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cs="Arial" w:ascii="Calibri" w:hAnsi="Calibri"/>
                <w:sz w:val="20"/>
                <w:szCs w:val="20"/>
                <w:lang w:val="it-IT"/>
              </w:rPr>
              <w:t>_________________________________________________</w:t>
            </w:r>
          </w:p>
        </w:tc>
      </w:tr>
    </w:tbl>
    <w:p>
      <w:pPr>
        <w:pStyle w:val="Title"/>
        <w:spacing w:before="363" w:after="794"/>
        <w:jc w:val="both"/>
        <w:rPr>
          <w:color w:val="auto"/>
        </w:rPr>
      </w:pPr>
      <w:r>
        <w:rPr>
          <w:rFonts w:cs="Arial" w:ascii="Calibri" w:hAnsi="Calibri"/>
          <w:color w:val="auto"/>
          <w:sz w:val="22"/>
          <w:szCs w:val="22"/>
        </w:rPr>
        <w:t>Oggetto: D.D</w:t>
      </w:r>
      <w:r>
        <w:rPr>
          <w:rFonts w:cs="Arial" w:ascii="Calibri" w:hAnsi="Calibri"/>
          <w:color w:val="000000"/>
          <w:sz w:val="22"/>
          <w:szCs w:val="22"/>
          <w:shd w:fill="auto" w:val="clear"/>
        </w:rPr>
        <w:t>. n</w:t>
      </w:r>
      <w:r>
        <w:rPr>
          <w:rFonts w:cs="Arial" w:ascii="Calibri" w:hAnsi="Calibri"/>
          <w:sz w:val="22"/>
          <w:szCs w:val="22"/>
          <w:shd w:fill="auto" w:val="clear"/>
        </w:rPr>
        <w:t>. 353 del 31/10/2025</w:t>
      </w:r>
      <w:r>
        <w:rPr>
          <w:rFonts w:cs="Arial" w:ascii="Calibri" w:hAnsi="Calibri"/>
          <w:color w:val="000000"/>
          <w:sz w:val="22"/>
          <w:szCs w:val="22"/>
          <w:shd w:fill="auto" w:val="clear"/>
        </w:rPr>
        <w:t xml:space="preserve"> - </w:t>
      </w:r>
      <w:r>
        <w:rPr>
          <w:rFonts w:cs="Arial" w:ascii="Calibri" w:hAnsi="Calibri"/>
          <w:b w:val="false"/>
          <w:bCs/>
          <w:sz w:val="22"/>
          <w:szCs w:val="22"/>
          <w:shd w:fill="FFFFFF" w:val="clear"/>
        </w:rPr>
        <w:t>POC PUGLIA 2021-2027 - Linea d’intervento 6.2 “Valorizzazione e promozione della Cultura, della Creatività e dei Talenti - Sostegno alle produzioni culturali delle Imprese Culturali e C</w:t>
      </w:r>
      <w:r>
        <w:rPr>
          <w:rFonts w:cs="Arial" w:ascii="Calibri" w:hAnsi="Calibri"/>
          <w:b w:val="false"/>
          <w:bCs/>
          <w:color w:val="auto"/>
          <w:sz w:val="22"/>
          <w:szCs w:val="22"/>
        </w:rPr>
        <w:t>reative</w:t>
      </w:r>
      <w:r>
        <w:rPr>
          <w:rFonts w:cs="Arial" w:ascii="Calibri" w:hAnsi="Calibri"/>
          <w:b w:val="false"/>
          <w:bCs/>
          <w:sz w:val="22"/>
          <w:szCs w:val="22"/>
          <w:shd w:fill="FFFFFF" w:val="clear"/>
        </w:rPr>
        <w:t xml:space="preserve"> e altre organizzazioni culturali”. </w:t>
      </w:r>
      <w:bookmarkStart w:id="5" w:name="_Hlk211258118"/>
      <w:r>
        <w:rPr>
          <w:rFonts w:cs="Arial" w:ascii="Calibri" w:hAnsi="Calibri"/>
          <w:b w:val="false"/>
          <w:bCs/>
          <w:color w:val="auto"/>
          <w:sz w:val="22"/>
          <w:szCs w:val="22"/>
        </w:rPr>
        <w:t>Avviso pubblico con procedura valutativa a sportello per il sostegno alle attività di Spettacolo dal vivo - Triennio 2025-2027</w:t>
      </w:r>
      <w:bookmarkEnd w:id="5"/>
      <w:r>
        <w:rPr>
          <w:rFonts w:cs="Arial" w:ascii="Calibri" w:hAnsi="Calibri"/>
          <w:b w:val="false"/>
          <w:bCs/>
          <w:sz w:val="22"/>
          <w:szCs w:val="22"/>
          <w:shd w:fill="FFFFFF" w:val="clear"/>
        </w:rPr>
        <w:t>.</w:t>
      </w:r>
      <w:r>
        <w:rPr>
          <w:rFonts w:cs="Arial" w:ascii="Calibri" w:hAnsi="Calibri"/>
          <w:color w:val="auto"/>
          <w:sz w:val="22"/>
          <w:szCs w:val="22"/>
        </w:rPr>
        <w:t xml:space="preserve"> </w:t>
      </w:r>
      <w:r>
        <w:rPr>
          <w:rFonts w:cs="Arial" w:ascii="Calibri" w:hAnsi="Calibri"/>
          <w:sz w:val="22"/>
          <w:szCs w:val="22"/>
          <w:shd w:fill="FFFFFF" w:val="clear"/>
        </w:rPr>
        <w:t>Istanza di finanziamento triennale.</w:t>
      </w:r>
    </w:p>
    <w:p>
      <w:pPr>
        <w:pStyle w:val="BodyText"/>
        <w:spacing w:before="340" w:after="113"/>
        <w:rPr/>
      </w:pPr>
      <w:r>
        <w:rPr>
          <w:rFonts w:ascii="Calibri" w:hAnsi="Calibri"/>
        </w:rPr>
        <w:t>Il/La sottoscritto/a _____________________ nato/a a _____________________ (__) il ______________ in qualità di Legale rappresentante di ____________________ propone il seguente Progetto:</w:t>
      </w:r>
    </w:p>
    <w:p>
      <w:pPr>
        <w:pStyle w:val="Heading1"/>
        <w:numPr>
          <w:ilvl w:val="0"/>
          <w:numId w:val="2"/>
        </w:numPr>
        <w:rPr>
          <w:color w:val="auto"/>
        </w:rPr>
      </w:pPr>
      <w:r>
        <w:rPr>
          <w:rFonts w:ascii="Calibri" w:hAnsi="Calibri"/>
          <w:bCs/>
          <w:color w:val="auto"/>
          <w:sz w:val="24"/>
          <w:szCs w:val="24"/>
        </w:rPr>
        <w:t>Anagrafica</w:t>
      </w:r>
      <w:r>
        <w:rPr>
          <w:color w:val="auto"/>
        </w:rPr>
        <w:t xml:space="preserve"> </w:t>
      </w:r>
    </w:p>
    <w:tbl>
      <w:tblPr>
        <w:tblW w:w="9186" w:type="dxa"/>
        <w:jc w:val="left"/>
        <w:tblInd w:w="14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3058"/>
        <w:gridCol w:w="6127"/>
      </w:tblGrid>
      <w:tr>
        <w:trPr>
          <w:trHeight w:val="443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Soggetto proponente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85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Natura giuridica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Sede legale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>(Indirizzo, Cap, Città, Prov.)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Sede operativa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>(Indirizzo, Cap, Città, Prov.)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Codice fiscale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Partita IVA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>(eventuale)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Numero REA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>(eventuale)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Codici Ateco</w:t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(inserire </w:t>
            </w:r>
            <w:r>
              <w:rPr>
                <w:rFonts w:eastAsia="Calibri" w:cs="Calibri" w:ascii="Calibri" w:hAnsi="Calibri"/>
                <w:sz w:val="18"/>
                <w:szCs w:val="18"/>
                <w:u w:val="single"/>
              </w:rPr>
              <w:t>solo</w:t>
            </w:r>
            <w:r>
              <w:rPr>
                <w:rFonts w:eastAsia="Calibri" w:cs="Calibri" w:ascii="Calibri" w:hAnsi="Calibri"/>
                <w:sz w:val="18"/>
                <w:szCs w:val="18"/>
              </w:rPr>
              <w:t xml:space="preserve"> se prevalente nel settore 90.0 o 59.0 o nelle relative sottocategorie)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_____________________</w:t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Telefono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Indirizzo PEC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Email (account Gmail)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Titolo del Progetto proposto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Ambito e tipologia prevalente di attività svolta </w:t>
            </w:r>
            <w:r>
              <w:rPr>
                <w:rFonts w:eastAsia="Calibri" w:cs="Calibri" w:ascii="Calibri" w:hAnsi="Calibri"/>
                <w:sz w:val="18"/>
                <w:szCs w:val="18"/>
              </w:rPr>
              <w:t>(ai sensi dell’art.2 dell’Avviso)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Finanziamenti ricevuti dalla Regione Puglia, dall’Agenzia Regionale del Turismo Pugliapromozione, dal Consorzio Puglia Culture, dalla Fondazione Apulia Film Commission, per progetti e attività culturali e di spettacolo dal vivo nel periodo 2022-2024</w:t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i/>
                <w:sz w:val="18"/>
                <w:szCs w:val="18"/>
              </w:rPr>
              <w:t>(</w:t>
            </w:r>
            <w:r>
              <w:rPr>
                <w:rFonts w:eastAsia="Calibri" w:cs="Calibri" w:ascii="Calibri" w:hAnsi="Calibri"/>
                <w:i/>
                <w:sz w:val="18"/>
                <w:szCs w:val="18"/>
                <w:u w:val="single"/>
              </w:rPr>
              <w:t>compilazione obbligatoria</w:t>
            </w:r>
            <w:r>
              <w:rPr>
                <w:rFonts w:eastAsia="Calibri" w:cs="Calibri" w:ascii="Calibri" w:hAnsi="Calibri"/>
                <w:i/>
                <w:sz w:val="18"/>
                <w:szCs w:val="18"/>
              </w:rPr>
              <w:t xml:space="preserve"> ai fini della valutazione dell’ammissibilità formale ai sensi dell’art. 3 dell’Avviso)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AVVISO _______________________________________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ANNO 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FINANZIAMENTO RICEVUTO ____________________________</w:t>
            </w:r>
          </w:p>
        </w:tc>
      </w:tr>
      <w:tr>
        <w:trPr>
          <w:trHeight w:val="591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Località di svolgimento delle attività spettacolari previste da progetto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Comune _________________________________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Comune _________________________________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Comune _________________________________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Comune _________________________________</w:t>
            </w:r>
          </w:p>
        </w:tc>
      </w:tr>
      <w:tr>
        <w:trPr>
          <w:trHeight w:val="1578" w:hRule="atLeast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Soggetti ATI/ATS</w:t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(da compilarsi </w:t>
            </w:r>
            <w:r>
              <w:rPr>
                <w:rFonts w:eastAsia="Calibri" w:cs="Calibri" w:ascii="Calibri" w:hAnsi="Calibri"/>
                <w:sz w:val="18"/>
                <w:szCs w:val="18"/>
                <w:u w:val="single"/>
              </w:rPr>
              <w:t>solo</w:t>
            </w:r>
            <w:r>
              <w:rPr>
                <w:rFonts w:eastAsia="Calibri" w:cs="Calibri" w:ascii="Calibri" w:hAnsi="Calibri"/>
                <w:sz w:val="18"/>
                <w:szCs w:val="18"/>
              </w:rPr>
              <w:t xml:space="preserve"> in caso di partecipazione in forma associata - partenariato - nell’ambito di un’ATI/ATS)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Capofila _________________________________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Partner 1 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Partner 2 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Partner 3 ________________________________</w:t>
            </w:r>
          </w:p>
        </w:tc>
      </w:tr>
    </w:tbl>
    <w:p>
      <w:pPr>
        <w:pStyle w:val="Normal"/>
        <w:spacing w:before="240" w:after="14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  <w:r>
        <w:br w:type="page"/>
      </w:r>
    </w:p>
    <w:p>
      <w:pPr>
        <w:pStyle w:val="Normal"/>
        <w:spacing w:before="0" w:after="142"/>
        <w:ind w:hanging="1"/>
        <w:jc w:val="both"/>
        <w:rPr/>
      </w:pPr>
      <w:r>
        <w:rPr>
          <w:rFonts w:eastAsia="Calibri" w:cs="Arial" w:ascii="Calibri" w:hAnsi="Calibri"/>
          <w:sz w:val="22"/>
          <w:szCs w:val="22"/>
        </w:rPr>
        <w:t>Il sottoscritto Legale Rappresentante presenta la propria candidatura</w:t>
      </w:r>
    </w:p>
    <w:p>
      <w:pPr>
        <w:pStyle w:val="Normal"/>
        <w:numPr>
          <w:ilvl w:val="0"/>
          <w:numId w:val="8"/>
        </w:numPr>
        <w:spacing w:before="283" w:after="142"/>
        <w:ind w:hanging="340" w:left="680"/>
        <w:jc w:val="both"/>
        <w:rPr/>
      </w:pPr>
      <w:r>
        <w:rPr>
          <w:rFonts w:eastAsia="Calibri" w:cs="Arial" w:ascii="Calibri" w:hAnsi="Calibri"/>
          <w:sz w:val="22"/>
          <w:szCs w:val="22"/>
        </w:rPr>
        <w:t>in forma SINGOLA;</w:t>
      </w:r>
    </w:p>
    <w:p>
      <w:pPr>
        <w:pStyle w:val="Normal"/>
        <w:numPr>
          <w:ilvl w:val="0"/>
          <w:numId w:val="8"/>
        </w:numPr>
        <w:spacing w:before="283" w:after="142"/>
        <w:ind w:hanging="397" w:left="737"/>
        <w:jc w:val="both"/>
        <w:rPr/>
      </w:pPr>
      <w:r>
        <w:rPr/>
        <w:t>i</w:t>
      </w:r>
      <w:r>
        <w:rPr>
          <w:rFonts w:eastAsia="Calibri" w:cs="Arial" w:ascii="Calibri" w:hAnsi="Calibri"/>
          <w:sz w:val="22"/>
          <w:szCs w:val="22"/>
        </w:rPr>
        <w:t>n forma ASSOCIATA (con i partner indicati nella Tabella 1), in qualità di soggetto CAPOFILA.</w:t>
      </w:r>
    </w:p>
    <w:p>
      <w:pPr>
        <w:pStyle w:val="Normal"/>
        <w:spacing w:before="283" w:after="142"/>
        <w:ind w:hanging="1"/>
        <w:jc w:val="both"/>
        <w:rPr/>
      </w:pPr>
      <w:r>
        <w:rPr>
          <w:rFonts w:eastAsia="Calibri" w:cs="Arial" w:ascii="Calibri" w:hAnsi="Calibri"/>
          <w:sz w:val="22"/>
          <w:szCs w:val="22"/>
        </w:rPr>
        <w:t>A tal fine, ai sensi degli articoli 46 e 47 del D.P.R. 28 dicembre 2000, n. 445 e ss.mm.ii., sotto la propria responsabilità e consapevole delle sanzioni penali in caso di dichiarazioni mendaci, previste dall’art. 76 del citato D.P.R.</w:t>
      </w:r>
    </w:p>
    <w:p>
      <w:pPr>
        <w:pStyle w:val="Heading1"/>
        <w:jc w:val="center"/>
        <w:rPr>
          <w:color w:val="auto"/>
        </w:rPr>
      </w:pPr>
      <w:r>
        <w:rPr>
          <w:color w:val="auto"/>
        </w:rPr>
        <w:t>Dichiara</w:t>
      </w:r>
    </w:p>
    <w:p>
      <w:pPr>
        <w:pStyle w:val="Normal"/>
        <w:spacing w:before="0" w:after="170"/>
        <w:rPr/>
      </w:pPr>
      <w:r>
        <w:rPr>
          <w:rFonts w:eastAsia="Calibri" w:cs="Arial" w:ascii="Calibri" w:hAnsi="Calibri"/>
          <w:sz w:val="22"/>
          <w:szCs w:val="22"/>
        </w:rPr>
        <w:t>che il soggetto proponente: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ha sede legale o operativa nella regione Puglia;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è in possesso della capacità amministrativa, finanziaria ed operativa per soddisfare le condizioni della concessione del contributo regionale a valere sull’Avviso in oggetto;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 xml:space="preserve">è in possesso dell’agibilità dei locali o dei luoghi destinati a pubblico spettacolo e/o intrattenimento per le attività per le quali è richiesto il contributo; 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garantisce il rispetto delle norme a tutela del principio orizzontale di parità di genere e non discriminazione e dell'accessibilità, della dignità dei lavoratori, degli obblighi assunzionali previsti dai CC.NN.LL. dei settori di riferimento, dei trattamenti retributivi e di ogni altro vincolo contrattuale, nonché del contrasto ad ogni forma di precariato;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non ha commesso violazioni gravi, definitivamente accertate, rispetto agli obblighi relativi al pagamento delle imposte e tasse, alle norme in materia di contributi previdenziali e assistenziali e in materia di salute e sicurezza sui luoghi di lavoro (T.U. Sicurezza- D.Lgs n. 81/2008) e rispetto ad ogni altro obbligo derivante dai rapporti di lavoro, secondo la legislazione italiana o quella dello Stato in cui sono stabiliti;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non si trova nelle condizioni che non consentono la concessione dei finanziamenti ai sensi della normativa antimafia (D.Lgs. n. 159/2011);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è in regola con le norme che disciplinano il diritto al lavoro dei disabili (L. 12/03/1999 n.68);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rispetta le normative in materia di sicurezza e tutela della salute nei luoghi di lavoro - T.U. sulla Sicurezza D.Lgs 81/2008;</w:t>
      </w:r>
    </w:p>
    <w:p>
      <w:pPr>
        <w:pStyle w:val="BodyText"/>
        <w:numPr>
          <w:ilvl w:val="0"/>
          <w:numId w:val="3"/>
        </w:numPr>
        <w:spacing w:before="0" w:after="57"/>
        <w:jc w:val="both"/>
        <w:rPr/>
      </w:pPr>
      <w:r>
        <w:rPr>
          <w:rFonts w:ascii="Calibri" w:hAnsi="Calibri"/>
        </w:rPr>
        <w:t>applica ai propri dipendenti il CCNL del seguente comparto: _______________;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è in regola con la certificazione di agibilità rilasciata dall'INPS gestione ex ENPALS, con specifica matricola per l'attività per la quale è chiesto il contributo; è ammessa al contributo unicamente l’attività svolta in costanza del possesso del certificato di agibilità INPS gestione ex ENPALS intestato al soggetto richiedente; inoltre, in caso di ospitalità, è richiesta analoga dichiarazione attestante utilizzazione di soggetti in possesso di certificato di agibilità INPS gestione ex ENPALS intestato ai medesimi;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non è stato destinatario, nei cinque anni precedenti la data di presentazione della presente istanza di finanziamento, di provvedimenti di revoca di finanziamenti o agevolazioni pubbliche, ad eccezione di quelle derivanti da rinunce da parte del soggetto beneficiario;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al fine dell'applicazione dell'art. 53 comma 16 ter del D.Lgs 165/2001, introdotto dalla Legge n. 190/2012 (attività successiva alla cessazione del rapporto di lavoro - pantouflage o revolving doors), questa Ditta/Società/o altro______________ (specificare) non ha concluso contratti di lavoro subordinato o autonomo e, comunque, non ha attribuito incarichi ad ex dipendenti dell'Amministrazione regionale che hanno esercitato poteri autoritativi o negoziali per conto della Regione Puglia nei propri confronti, nel triennio successivo alla cessazione del rapporto di lavoro con la Regione Puglia;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è consapevole che i requisiti di ammissibilità previsti dall’Avviso, anche con riferimento ai Partner, devono perdurare sino alla data di erogazione finale dell’intervento finanziario, pena la revoca del contributo triennale assegnato al progetto;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non è un soggetto riconosciuto dal Ministero della Cultura quale soggetto FNSV invitato alla Procedura negoziale triennale approvata con D.D. n. 347 del 20/10/2025 della Regione Puglia;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non ha partecipato, con il ruolo di Singolo soggetto proponente, Capofila o Partner, ad un’altra proposta progettuale candidata all’Avviso in oggetto, indipendentemente dall’esito dell’istruttoria;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non è beneficiario di progetti finanziati a valere sull’Avviso pubblico indetto dalla Sezione Economia della Cultura per il triennio 2025, 2026, 2027, finalizzato a sostenere progetti di festival, rassegne e premi nel settore cinematografico e audiovisivo di rilievo regionale, nazionale e internazionale;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ha la seguente esperienza, negli ambiti dettagliati all’art. 2 comma 1 dell’Avviso in oggetto, nel triennio precedente alla data di pubblicazione dello stesso:</w:t>
      </w:r>
    </w:p>
    <w:p>
      <w:pPr>
        <w:pStyle w:val="Heading1"/>
        <w:numPr>
          <w:ilvl w:val="0"/>
          <w:numId w:val="2"/>
        </w:numPr>
        <w:rPr>
          <w:color w:val="auto"/>
        </w:rPr>
      </w:pPr>
      <w:r>
        <w:rPr>
          <w:rFonts w:ascii="Calibri" w:hAnsi="Calibri"/>
          <w:color w:val="auto"/>
          <w:sz w:val="24"/>
          <w:szCs w:val="24"/>
        </w:rPr>
        <w:t>Esperienza pregressa</w:t>
      </w:r>
    </w:p>
    <w:p>
      <w:pPr>
        <w:pStyle w:val="Normal"/>
        <w:spacing w:before="0" w:after="119"/>
        <w:ind w:left="1417"/>
        <w:rPr/>
      </w:pPr>
      <w:r>
        <w:rPr>
          <w:rFonts w:ascii="Calibri" w:hAnsi="Calibri"/>
          <w:b/>
          <w:bCs/>
          <w:i/>
          <w:iCs/>
          <w:sz w:val="18"/>
          <w:szCs w:val="18"/>
        </w:rPr>
        <w:t xml:space="preserve">La compilazione della tabella 2 è </w:t>
      </w:r>
      <w:r>
        <w:rPr>
          <w:rFonts w:eastAsia="Calibri" w:cs="Arial" w:ascii="Calibri" w:hAnsi="Calibri"/>
          <w:b/>
          <w:bCs/>
          <w:i/>
          <w:iCs/>
          <w:sz w:val="18"/>
          <w:szCs w:val="18"/>
        </w:rPr>
        <w:t>obbligatoria</w:t>
      </w:r>
      <w:r>
        <w:rPr>
          <w:rFonts w:eastAsia="Calibri" w:cs="Arial" w:ascii="Calibri" w:hAnsi="Calibri"/>
          <w:i/>
          <w:sz w:val="18"/>
          <w:szCs w:val="18"/>
        </w:rPr>
        <w:t xml:space="preserve"> ai fini della valutazione dell’ammissibilità formale ai sensi dell’art. 3 dell’Avviso.</w:t>
      </w:r>
    </w:p>
    <w:p>
      <w:pPr>
        <w:pStyle w:val="Normal"/>
        <w:spacing w:before="119" w:after="57"/>
        <w:ind w:left="340"/>
        <w:rPr/>
      </w:pPr>
      <w:r>
        <w:rPr>
          <w:rFonts w:ascii="Calibri" w:hAnsi="Calibri"/>
          <w:bCs/>
          <w:sz w:val="20"/>
          <w:szCs w:val="20"/>
        </w:rPr>
        <w:t>Descrizione sintetica dell’esperienza nel triennio precedente negli ambiti dettagliati all’art. 2 comma 1 dell’Avviso (</w:t>
      </w:r>
      <w:r>
        <w:rPr>
          <w:rFonts w:ascii="Calibri" w:hAnsi="Calibri"/>
          <w:b/>
          <w:bCs/>
          <w:sz w:val="20"/>
          <w:szCs w:val="20"/>
        </w:rPr>
        <w:t>max 3.000 caratteri-spazi esclusi</w:t>
      </w:r>
      <w:r>
        <w:rPr>
          <w:rFonts w:ascii="Calibri" w:hAnsi="Calibri"/>
          <w:bCs/>
          <w:sz w:val="20"/>
          <w:szCs w:val="20"/>
        </w:rPr>
        <w:t>)</w:t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7146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119"/>
        <w:ind w:left="340"/>
        <w:rPr>
          <w:rFonts w:ascii="Calibri" w:hAnsi="Calibri" w:eastAsia="Calibri" w:cs="Arial"/>
          <w:i/>
          <w:i/>
          <w:sz w:val="18"/>
          <w:szCs w:val="18"/>
        </w:rPr>
      </w:pPr>
      <w:r>
        <w:rPr>
          <w:rFonts w:eastAsia="Calibri" w:cs="Arial" w:ascii="Calibri" w:hAnsi="Calibri"/>
          <w:i/>
          <w:sz w:val="18"/>
          <w:szCs w:val="18"/>
        </w:rPr>
      </w:r>
      <w:r>
        <w:br w:type="page"/>
      </w:r>
    </w:p>
    <w:p>
      <w:pPr>
        <w:pStyle w:val="Normal"/>
        <w:spacing w:before="0" w:after="119"/>
        <w:ind w:left="340"/>
        <w:rPr/>
      </w:pPr>
      <w:r>
        <w:rPr/>
      </w:r>
    </w:p>
    <w:p>
      <w:pPr>
        <w:pStyle w:val="BodyText"/>
        <w:numPr>
          <w:ilvl w:val="0"/>
          <w:numId w:val="3"/>
        </w:numPr>
        <w:spacing w:before="283" w:after="57"/>
        <w:jc w:val="both"/>
        <w:rPr/>
      </w:pPr>
      <w:r>
        <w:rPr>
          <w:rFonts w:ascii="Calibri" w:hAnsi="Calibri"/>
        </w:rPr>
        <w:t>ha ottenuto un risultato d’esercizio positivo in almeno due anni dell’ultimo triennio:</w:t>
      </w:r>
    </w:p>
    <w:p>
      <w:pPr>
        <w:pStyle w:val="Heading1"/>
        <w:numPr>
          <w:ilvl w:val="0"/>
          <w:numId w:val="2"/>
        </w:numPr>
        <w:rPr>
          <w:color w:val="auto"/>
        </w:rPr>
      </w:pPr>
      <w:r>
        <w:rPr>
          <w:rFonts w:ascii="Calibri" w:hAnsi="Calibri"/>
          <w:color w:val="auto"/>
          <w:sz w:val="24"/>
          <w:szCs w:val="24"/>
        </w:rPr>
        <w:t>DATI ULTIMI TRE BILANCI/DICHIARAZIONI FISCALI</w:t>
      </w:r>
    </w:p>
    <w:tbl>
      <w:tblPr>
        <w:tblW w:w="9288" w:type="dxa"/>
        <w:jc w:val="left"/>
        <w:tblInd w:w="49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1069"/>
        <w:gridCol w:w="2669"/>
        <w:gridCol w:w="1762"/>
        <w:gridCol w:w="1870"/>
        <w:gridCol w:w="1918"/>
      </w:tblGrid>
      <w:tr>
        <w:trPr>
          <w:trHeight w:val="652" w:hRule="atLeast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tabs>
                <w:tab w:val="clear" w:pos="708"/>
                <w:tab w:val="left" w:pos="971" w:leader="none"/>
              </w:tabs>
              <w:spacing w:before="120" w:after="120"/>
              <w:ind w:hanging="2" w:right="-1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Valore Produzione (A1 del Conto Economico) o equivalente valore della Dichiarazione fiscale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ind w:hanging="2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Utile/Perdita d’esercizio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ind w:hanging="2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Riserve e Fondi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ind w:hanging="2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Capitale Sociale o Fondi di dotazione</w:t>
            </w:r>
          </w:p>
        </w:tc>
      </w:tr>
      <w:tr>
        <w:trPr>
          <w:trHeight w:val="687" w:hRule="exact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  <w:tr>
        <w:trPr>
          <w:trHeight w:val="663" w:hRule="exact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e1"/>
              <w:spacing w:before="120" w:after="120"/>
              <w:ind w:hanging="2" w:right="-1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ind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e1"/>
              <w:ind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uppressAutoHyphens w:val="false"/>
        <w:ind w:left="709"/>
        <w:jc w:val="both"/>
        <w:rPr>
          <w:rFonts w:ascii="Arial" w:hAnsi="Arial" w:eastAsia="Calibri" w:cs="Arial"/>
          <w:shd w:fill="FFFF00" w:val="clear"/>
        </w:rPr>
      </w:pPr>
      <w:r>
        <w:rPr>
          <w:rFonts w:eastAsia="Calibri" w:cs="Arial" w:ascii="Arial" w:hAnsi="Arial"/>
          <w:shd w:fill="FFFF00" w:val="clear"/>
        </w:rPr>
      </w:r>
    </w:p>
    <w:p>
      <w:pPr>
        <w:pStyle w:val="Heading1"/>
        <w:spacing w:before="113" w:after="113"/>
        <w:jc w:val="center"/>
        <w:rPr>
          <w:color w:val="auto"/>
        </w:rPr>
      </w:pPr>
      <w:r>
        <w:rPr>
          <w:rFonts w:ascii="Calibri" w:hAnsi="Calibri"/>
          <w:color w:val="auto"/>
        </w:rPr>
        <w:t>Dichiara, inoltre che: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la presente proposta è coerente con le previsioni contenute nella L. R. n. 6 del 29/04/2004 e nel R.R. n. 11/2007 ed è funzionale al perseguimento dell’azione strategica, in termini di promozione turistica del territorio, e strumentale agli obiettivi di cui alla Linea d’intervento 6.2 del POC Puglia 2021-2027;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il progetto triennale riguarda attività di spettacolo dal vivo (teatro, musica, danza, arti circensi e spettacolo viaggiante, anche multidisciplinari) e mira al raggiungimento degli obiettivi e delle finalità della nuova strategia regionale “Check- In Culture” di cui alla D.G.R. n. 962 del 07/07/2025;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bookmarkStart w:id="6" w:name="_Hlk211257323"/>
      <w:r>
        <w:rPr>
          <w:rFonts w:ascii="Calibri" w:hAnsi="Calibri"/>
        </w:rPr>
        <w:t>le attività sono realizzate nel territorio della Regione Puglia, fermo restando l’ammissibilità di attività volte allo sviluppo della promozione e circuitazione nazionale ed internazionale;</w:t>
      </w:r>
      <w:bookmarkEnd w:id="6"/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il progetto triennale prevede eventi da realizzare tra il 1° gennaio 2025 e il 31 dicembre 2027;</w:t>
      </w:r>
    </w:p>
    <w:p>
      <w:pPr>
        <w:pStyle w:val="BodyText"/>
        <w:numPr>
          <w:ilvl w:val="0"/>
          <w:numId w:val="3"/>
        </w:numPr>
        <w:spacing w:before="0" w:after="340"/>
        <w:ind w:hanging="340" w:left="624"/>
        <w:jc w:val="both"/>
        <w:rPr/>
      </w:pPr>
      <w:r>
        <w:rPr>
          <w:rFonts w:ascii="Calibri" w:hAnsi="Calibri"/>
        </w:rPr>
        <w:t>l’importo totale del finanziamento che si richiede per il triennio 2025-2027 è pari a € ______________ (non inferiore a € 30.000,00);</w:t>
      </w:r>
    </w:p>
    <w:p>
      <w:pPr>
        <w:pStyle w:val="Heading1"/>
        <w:spacing w:before="113" w:after="113"/>
        <w:jc w:val="center"/>
        <w:rPr>
          <w:color w:val="auto"/>
        </w:rPr>
      </w:pPr>
      <w:r>
        <w:rPr>
          <w:rFonts w:ascii="Calibri" w:hAnsi="Calibri"/>
          <w:color w:val="auto"/>
        </w:rPr>
        <w:t>Dichiara, poi, in relazione al Programma Annuale 2025: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eastAsia="Calibri" w:ascii="Calibri" w:hAnsi="Calibri"/>
        </w:rPr>
        <w:t xml:space="preserve">che le attività dettagliate nella Tabella 7 - CRONOPROGRAMMA, trovano piena realizzazione nel periodo compreso (N.B. </w:t>
      </w:r>
      <w:r>
        <w:rPr>
          <w:rFonts w:eastAsia="Calibri" w:ascii="Calibri" w:hAnsi="Calibri"/>
          <w:i/>
          <w:iCs/>
        </w:rPr>
        <w:t>la data di avvio delle attività non può essere antecedente al 01/01/2025 e la data di conclusione delle stesse non può essere successiva al 31/12/2025</w:t>
      </w:r>
      <w:r>
        <w:rPr>
          <w:rFonts w:eastAsia="Calibri" w:ascii="Calibri" w:hAnsi="Calibri"/>
        </w:rPr>
        <w:t>)</w:t>
      </w:r>
    </w:p>
    <w:p>
      <w:pPr>
        <w:pStyle w:val="BodyText"/>
        <w:spacing w:before="57" w:after="397"/>
        <w:ind w:left="1080"/>
        <w:jc w:val="both"/>
        <w:rPr/>
      </w:pPr>
      <w:r>
        <w:rPr>
          <w:rFonts w:eastAsia="Calibri" w:ascii="Calibri" w:hAnsi="Calibri"/>
        </w:rPr>
        <w:t>tra il ___/___/2025</w:t>
      </w:r>
    </w:p>
    <w:p>
      <w:pPr>
        <w:pStyle w:val="BodyText"/>
        <w:spacing w:before="57" w:after="397"/>
        <w:ind w:left="1080"/>
        <w:jc w:val="both"/>
        <w:rPr/>
      </w:pPr>
      <w:r>
        <w:rPr>
          <w:rFonts w:eastAsia="Calibri" w:ascii="Calibri" w:hAnsi="Calibri"/>
        </w:rPr>
        <w:t>e</w:t>
      </w:r>
      <w:sdt>
        <w:sdtPr>
          <w:id w:val="1326474854"/>
          <w:date>
            <w:dateFormat w:val="dd/MM/yyyy"/>
            <w:lid w:val="en-US"/>
          </w:date>
        </w:sdtPr>
        <w:sdtContent>
          <w:r>
            <w:rPr>
              <w:rFonts w:eastAsia="Calibri" w:ascii="Calibri" w:hAnsi="Calibri"/>
            </w:rPr>
          </w:r>
          <w:r>
            <w:rPr>
              <w:rFonts w:eastAsia="Calibri" w:ascii="Calibri" w:hAnsi="Calibri"/>
            </w:rPr>
          </w:r>
        </w:sdtContent>
      </w:sdt>
      <w:r>
        <w:rPr>
          <w:rFonts w:eastAsia="Calibri" w:ascii="Calibri" w:hAnsi="Calibri"/>
        </w:rPr>
        <w:t xml:space="preserve"> il ___/___/2025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che l’importo totale del finanziamento che si richiede per l’anno 2025 non è inferiore ad € 10.000,00;</w:t>
      </w:r>
      <w:bookmarkStart w:id="7" w:name="_Hlk211252794"/>
      <w:bookmarkEnd w:id="7"/>
    </w:p>
    <w:p>
      <w:pPr>
        <w:pStyle w:val="Heading1"/>
        <w:spacing w:before="283" w:after="113"/>
        <w:jc w:val="center"/>
        <w:rPr>
          <w:color w:val="auto"/>
        </w:rPr>
      </w:pPr>
      <w:r>
        <w:rPr>
          <w:rFonts w:ascii="Calibri" w:hAnsi="Calibri"/>
          <w:color w:val="auto"/>
        </w:rPr>
        <w:t>Dichiara, inoltre:</w:t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eastAsia="Calibri" w:ascii="Calibri" w:hAnsi="Calibri"/>
        </w:rPr>
        <w:t>che la proposta progettuale afferente alla triennalità 2025-2027, presenta i seguenti contenuti:</w:t>
      </w:r>
    </w:p>
    <w:p>
      <w:pPr>
        <w:pStyle w:val="Heading1"/>
        <w:numPr>
          <w:ilvl w:val="0"/>
          <w:numId w:val="2"/>
        </w:numPr>
        <w:rPr>
          <w:color w:val="auto"/>
        </w:rPr>
      </w:pPr>
      <w:r>
        <w:rPr>
          <w:rFonts w:eastAsia="Calibri" w:ascii="Calibri" w:hAnsi="Calibri"/>
          <w:color w:val="auto"/>
          <w:sz w:val="24"/>
          <w:szCs w:val="24"/>
        </w:rPr>
        <w:t>Proposta progettuale triennale 2025-2027</w:t>
      </w:r>
    </w:p>
    <w:p>
      <w:pPr>
        <w:pStyle w:val="Heading1"/>
        <w:ind w:left="1417"/>
        <w:rPr>
          <w:color w:val="auto"/>
        </w:rPr>
      </w:pPr>
      <w:r>
        <w:rPr>
          <w:rFonts w:eastAsia="Calibri" w:ascii="Calibri" w:hAnsi="Calibri"/>
          <w:bCs/>
          <w:i/>
          <w:iCs/>
          <w:color w:val="auto"/>
          <w:sz w:val="18"/>
          <w:szCs w:val="18"/>
        </w:rPr>
        <w:t xml:space="preserve">La compilazione della tabella 4 è obbligatoria </w:t>
      </w:r>
      <w:r>
        <w:rPr>
          <w:rFonts w:eastAsia="Calibri" w:ascii="Calibri" w:hAnsi="Calibri"/>
          <w:b w:val="false"/>
          <w:i/>
          <w:iCs/>
          <w:color w:val="auto"/>
          <w:sz w:val="18"/>
          <w:szCs w:val="18"/>
        </w:rPr>
        <w:t>ai fini dell’ammissibilità sostanziale e della valutazione di merito di cui all’art. 7 dell’Avviso.</w:t>
      </w:r>
    </w:p>
    <w:p>
      <w:pPr>
        <w:pStyle w:val="Normal"/>
        <w:spacing w:before="119" w:after="57"/>
        <w:ind w:left="340"/>
        <w:rPr/>
      </w:pPr>
      <w:r>
        <w:rPr>
          <w:rFonts w:ascii="Calibri" w:hAnsi="Calibri"/>
          <w:bCs/>
          <w:sz w:val="20"/>
          <w:szCs w:val="20"/>
        </w:rPr>
        <w:t xml:space="preserve">Descrizione sintetica dell’intervento triennale 2025-2027 </w:t>
      </w:r>
      <w:r>
        <w:rPr>
          <w:rFonts w:ascii="Calibri" w:hAnsi="Calibri"/>
          <w:b/>
          <w:bCs/>
          <w:sz w:val="20"/>
          <w:szCs w:val="20"/>
        </w:rPr>
        <w:t>(max 6.000 caratteri-spazi esclusi)</w:t>
      </w:r>
      <w:r>
        <w:rPr>
          <w:rStyle w:val="FootnoteReference"/>
          <w:rFonts w:ascii="Calibri" w:hAnsi="Calibri"/>
          <w:b/>
          <w:bCs/>
        </w:rPr>
        <w:footnoteReference w:id="2"/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7146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119"/>
        <w:ind w:left="289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  <w:r>
        <w:br w:type="page"/>
      </w:r>
    </w:p>
    <w:p>
      <w:pPr>
        <w:pStyle w:val="Normal"/>
        <w:spacing w:before="0" w:after="0"/>
        <w:jc w:val="both"/>
        <w:rPr/>
      </w:pPr>
      <w:r>
        <w:rPr>
          <w:rFonts w:eastAsia="Calibri" w:cs="Arial" w:ascii="Calibri" w:hAnsi="Calibri"/>
        </w:rPr>
        <w:t>Tabella 4</w:t>
      </w:r>
      <w:r>
        <w:rPr>
          <w:rFonts w:eastAsia="Calibri" w:cs="Arial" w:ascii="Calibri" w:hAnsi="Calibri"/>
          <w:b/>
          <w:sz w:val="22"/>
          <w:szCs w:val="22"/>
        </w:rPr>
        <w:t xml:space="preserve"> </w:t>
      </w:r>
      <w:r>
        <w:rPr>
          <w:rFonts w:eastAsia="Calibri" w:cs="Arial" w:ascii="Calibri" w:hAnsi="Calibri"/>
          <w:b/>
        </w:rPr>
        <w:t>Proposta progettuale triennale 2025-2027</w:t>
      </w:r>
    </w:p>
    <w:p>
      <w:pPr>
        <w:pStyle w:val="Heading1"/>
        <w:spacing w:before="0" w:after="113"/>
        <w:ind w:left="907"/>
        <w:rPr>
          <w:color w:val="auto"/>
        </w:rPr>
      </w:pPr>
      <w:r>
        <w:rPr>
          <w:rFonts w:eastAsia="Calibri" w:ascii="Calibri" w:hAnsi="Calibri"/>
          <w:i/>
          <w:iCs/>
          <w:color w:val="auto"/>
          <w:sz w:val="18"/>
          <w:szCs w:val="18"/>
        </w:rPr>
        <w:t xml:space="preserve">La compilazione della tabella 4 è obbligatoria </w:t>
      </w:r>
      <w:r>
        <w:rPr>
          <w:rFonts w:eastAsia="Calibri" w:ascii="Calibri" w:hAnsi="Calibri"/>
          <w:b w:val="false"/>
          <w:i/>
          <w:iCs/>
          <w:color w:val="auto"/>
          <w:sz w:val="18"/>
          <w:szCs w:val="18"/>
        </w:rPr>
        <w:t>ai fini dell’ammissibilità sostanziale e della valutazione di merito di cui all’art. 7 dell’Avviso.</w:t>
      </w:r>
    </w:p>
    <w:p>
      <w:pPr>
        <w:pStyle w:val="Normal"/>
        <w:spacing w:before="0" w:after="140"/>
        <w:jc w:val="both"/>
        <w:rPr/>
      </w:pPr>
      <w:r>
        <w:rPr>
          <w:rFonts w:ascii="Calibri" w:hAnsi="Calibri"/>
          <w:sz w:val="22"/>
          <w:szCs w:val="22"/>
        </w:rPr>
        <w:t xml:space="preserve">Inoltre, </w:t>
      </w:r>
      <w:r>
        <w:rPr>
          <w:rFonts w:cs="Arial" w:ascii="Calibri" w:hAnsi="Calibri"/>
          <w:sz w:val="22"/>
          <w:szCs w:val="22"/>
        </w:rPr>
        <w:t xml:space="preserve">in continuità con la descrizione sintetica dell’intervento triennale, </w:t>
      </w:r>
      <w:r>
        <w:rPr>
          <w:rFonts w:ascii="Calibri" w:hAnsi="Calibri"/>
          <w:sz w:val="22"/>
          <w:szCs w:val="22"/>
        </w:rPr>
        <w:t xml:space="preserve">illustrare in modo dettagliato </w:t>
      </w:r>
      <w:r>
        <w:rPr>
          <w:rFonts w:ascii="Calibri" w:hAnsi="Calibri"/>
          <w:b/>
          <w:bCs/>
          <w:sz w:val="22"/>
          <w:szCs w:val="22"/>
        </w:rPr>
        <w:t xml:space="preserve">(max 3.000 caratteri-spazi esclusi </w:t>
      </w:r>
      <w:r>
        <w:rPr>
          <w:rFonts w:cs="Arial" w:ascii="Calibri" w:hAnsi="Calibri"/>
          <w:b/>
          <w:bCs/>
          <w:i/>
          <w:iCs/>
          <w:sz w:val="22"/>
          <w:szCs w:val="22"/>
          <w:u w:val="single"/>
        </w:rPr>
        <w:t>per ciascun punto</w:t>
      </w:r>
      <w:r>
        <w:rPr>
          <w:rFonts w:ascii="Calibri" w:hAnsi="Calibri"/>
          <w:b/>
          <w:bCs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 xml:space="preserve">i seguenti indicatori che saranno oggetto di valutazione da parte della Commissione secondo i criteri esplicitati all’art. 7.3 comma 1 dell’Avviso in oggetto: 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left" w:pos="338" w:leader="none"/>
        </w:tabs>
        <w:ind w:hanging="0" w:left="0"/>
        <w:jc w:val="both"/>
        <w:rPr/>
      </w:pPr>
      <w:r>
        <w:rPr>
          <w:rFonts w:cs="Arial" w:ascii="Calibri" w:hAnsi="Calibri"/>
          <w:b/>
          <w:bCs/>
          <w:i/>
          <w:iCs/>
          <w:color w:val="000000"/>
          <w:shd w:fill="FFFFFF" w:val="clear"/>
        </w:rPr>
        <w:t>Storicità della proposta progettuale</w:t>
      </w:r>
    </w:p>
    <w:p>
      <w:pPr>
        <w:pStyle w:val="Normal"/>
        <w:jc w:val="both"/>
        <w:rPr/>
      </w:pPr>
      <w:r>
        <w:rPr>
          <w:rFonts w:cs="Arial" w:ascii="Calibri" w:hAnsi="Calibri"/>
          <w:i/>
          <w:iCs/>
          <w:sz w:val="22"/>
          <w:szCs w:val="22"/>
        </w:rPr>
        <w:t>Progettualità riconosciuta nella realtà dello spettacolo dal vivo e dagli operatori del settore.</w:t>
      </w:r>
    </w:p>
    <w:p>
      <w:pPr>
        <w:pStyle w:val="Normal"/>
        <w:jc w:val="both"/>
        <w:rPr/>
      </w:pPr>
      <w:r>
        <w:rPr>
          <w:rFonts w:cs="Arial" w:ascii="Calibri" w:hAnsi="Calibri"/>
          <w:i/>
          <w:iCs/>
          <w:sz w:val="22"/>
          <w:szCs w:val="22"/>
        </w:rPr>
        <w:t>Descrivere la storicità della proposta progettuale, avendo cura di indicare il numero di anni</w:t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9550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38" w:leader="none"/>
        </w:tabs>
        <w:ind w:hanging="0" w:left="0"/>
        <w:jc w:val="both"/>
        <w:rPr/>
      </w:pPr>
      <w:r>
        <w:rPr>
          <w:rFonts w:cs="Arial" w:ascii="Calibri" w:hAnsi="Calibri"/>
          <w:b/>
          <w:bCs/>
          <w:i/>
          <w:iCs/>
          <w:color w:val="000000"/>
          <w:shd w:fill="FFFFFF" w:val="clear"/>
        </w:rPr>
        <w:t>Rilevanza territoriale della proposta progettuale</w:t>
      </w:r>
    </w:p>
    <w:p>
      <w:pPr>
        <w:pStyle w:val="Normal"/>
        <w:jc w:val="both"/>
        <w:rPr/>
      </w:pPr>
      <w:r>
        <w:rPr>
          <w:rFonts w:cs="Arial" w:ascii="Calibri" w:hAnsi="Calibri"/>
          <w:i/>
          <w:iCs/>
          <w:sz w:val="22"/>
          <w:szCs w:val="22"/>
        </w:rPr>
        <w:t>Collaborazioni e partnership, anche mediante il cofinanziamento, con istituzioni e/o reti di rilevanza nazionale e internazionale. Descrivere la natura e la durata di ciascuna collaborazione/partnership, eventualmente presente nel 2025, 2026 e 2027:</w:t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10225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454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hd w:fill="FFFFFF" w:val="clear"/>
        </w:rPr>
      </w:pPr>
      <w:r>
        <w:rPr>
          <w:rFonts w:cs="Arial" w:ascii="Arial" w:hAnsi="Arial"/>
          <w:b/>
          <w:bCs/>
          <w:i/>
          <w:iCs/>
          <w:shd w:fill="FFFFFF" w:val="clear"/>
        </w:rPr>
      </w:r>
      <w:r>
        <w:br w:type="page"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38" w:leader="none"/>
        </w:tabs>
        <w:spacing w:before="0" w:after="0"/>
        <w:ind w:hanging="0" w:left="0"/>
        <w:jc w:val="both"/>
        <w:rPr/>
      </w:pPr>
      <w:r>
        <w:rPr>
          <w:rFonts w:cs="Arial" w:ascii="Calibri" w:hAnsi="Calibri"/>
          <w:b/>
          <w:bCs/>
          <w:i/>
          <w:iCs/>
          <w:color w:val="000000"/>
          <w:shd w:fill="FFFFFF" w:val="clear"/>
        </w:rPr>
        <w:t>Qualità artistica della proposta progettuale</w:t>
      </w:r>
    </w:p>
    <w:p>
      <w:pPr>
        <w:pStyle w:val="Normal"/>
        <w:jc w:val="both"/>
        <w:rPr/>
      </w:pPr>
      <w:r>
        <w:rPr>
          <w:rFonts w:cs="Arial" w:ascii="Calibri" w:hAnsi="Calibri"/>
          <w:i/>
          <w:iCs/>
          <w:sz w:val="22"/>
          <w:szCs w:val="22"/>
        </w:rPr>
        <w:t>Rilevanza della programmazione proposta con riferimento alla qualità degli eventi. Descrivere e indicare, se presenti, gli eventi inediti o che apportano innovazioni di linguaggio di espressione, organizzative, di mercato, indicandone il numero:</w:t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10850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38" w:leader="none"/>
        </w:tabs>
        <w:spacing w:before="0" w:after="0"/>
        <w:ind w:hanging="0" w:left="0"/>
        <w:jc w:val="both"/>
        <w:rPr/>
      </w:pPr>
      <w:r>
        <w:rPr>
          <w:rFonts w:cs="Arial" w:ascii="Calibri" w:hAnsi="Calibri"/>
          <w:b/>
          <w:bCs/>
          <w:i/>
          <w:iCs/>
          <w:color w:val="000000"/>
          <w:shd w:fill="FFFFFF" w:val="clear"/>
        </w:rPr>
        <w:t>Qualità economico-finanziaria della proposta progettuale</w:t>
      </w:r>
    </w:p>
    <w:p>
      <w:pPr>
        <w:pStyle w:val="Normal"/>
        <w:jc w:val="both"/>
        <w:rPr/>
      </w:pPr>
      <w:r>
        <w:rPr>
          <w:rFonts w:cs="Arial" w:ascii="Calibri" w:hAnsi="Calibri"/>
          <w:i/>
          <w:iCs/>
          <w:sz w:val="22"/>
          <w:szCs w:val="22"/>
        </w:rPr>
        <w:t>Grado di partecipazione con risorse proprie del soggetto proponente. Indicare, se apportate al progetto, l’importo delle risorse proprie, in linea con quanto dichiarato nel piano finanziario triennale presentato:</w:t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11200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  <w:r>
        <w:br w:type="page"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38" w:leader="none"/>
        </w:tabs>
        <w:spacing w:before="0" w:after="0"/>
        <w:ind w:hanging="0" w:left="0"/>
        <w:jc w:val="both"/>
        <w:rPr/>
      </w:pPr>
      <w:r>
        <w:rPr>
          <w:rFonts w:cs="Arial" w:ascii="Calibri" w:hAnsi="Calibri"/>
          <w:b/>
          <w:bCs/>
          <w:i/>
          <w:iCs/>
          <w:color w:val="000000"/>
          <w:shd w:fill="FFFFFF" w:val="clear"/>
        </w:rPr>
        <w:t>Strategia di ampliamento del pubblico e inclusività</w:t>
      </w:r>
    </w:p>
    <w:p>
      <w:pPr>
        <w:pStyle w:val="Normal"/>
        <w:jc w:val="both"/>
        <w:rPr/>
      </w:pPr>
      <w:r>
        <w:rPr>
          <w:rFonts w:cs="Arial" w:ascii="Calibri" w:hAnsi="Calibri"/>
          <w:i/>
          <w:iCs/>
          <w:sz w:val="22"/>
          <w:szCs w:val="22"/>
        </w:rPr>
        <w:t xml:space="preserve">Rilevanza della programmazione proposta con riferimento alla presenza di attività, anche innovative, dedicate al pubblico più giovane e alle persone con fragilità, anche attraverso collaborazioni istituzionali con istituti scolastici e altre agenzie educative, culturali e sociali del territorio. Descrivere le eventuali attività dedicate, indicandone il numero </w:t>
      </w:r>
      <w:r>
        <w:rPr>
          <w:rFonts w:eastAsia="Calibri" w:cs="Calibri" w:ascii="Calibri" w:hAnsi="Calibri"/>
          <w:i/>
          <w:iCs/>
          <w:sz w:val="22"/>
          <w:szCs w:val="22"/>
        </w:rPr>
        <w:t>in ciascuna annualità del triennio</w:t>
      </w:r>
      <w:r>
        <w:rPr>
          <w:rFonts w:cs="Arial" w:ascii="Calibri" w:hAnsi="Calibri"/>
          <w:i/>
          <w:iCs/>
          <w:sz w:val="22"/>
          <w:szCs w:val="22"/>
        </w:rPr>
        <w:t>:</w:t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10515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  <w:r>
        <w:br w:type="page"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38" w:leader="none"/>
        </w:tabs>
        <w:spacing w:before="0" w:after="0"/>
        <w:ind w:hanging="0" w:left="0"/>
        <w:jc w:val="both"/>
        <w:rPr/>
      </w:pPr>
      <w:r>
        <w:rPr>
          <w:rFonts w:cs="Arial" w:ascii="Calibri" w:hAnsi="Calibri"/>
          <w:b/>
          <w:bCs/>
          <w:i/>
          <w:iCs/>
          <w:color w:val="000000"/>
          <w:shd w:fill="FFFFFF" w:val="clear"/>
        </w:rPr>
        <w:t>Strategia di ampliamento dell’offerta di spettacolo</w:t>
      </w:r>
    </w:p>
    <w:p>
      <w:pPr>
        <w:pStyle w:val="Normal"/>
        <w:jc w:val="both"/>
        <w:rPr/>
      </w:pPr>
      <w:r>
        <w:rPr>
          <w:rFonts w:cs="Arial" w:ascii="Calibri" w:hAnsi="Calibri"/>
          <w:i/>
          <w:iCs/>
          <w:sz w:val="22"/>
          <w:szCs w:val="22"/>
        </w:rPr>
        <w:t>Capacità di garantire la destagionalizzazione dell’offerta con particolare riferimento alla durata e alla calendarizzazione delle attività progettuali proposte. Descrivere la strategia di destagionalizzazione, indicando anche il numero di giornate di attività:</w:t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10800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7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Heading1"/>
        <w:rPr>
          <w:color w:val="auto"/>
        </w:rPr>
      </w:pPr>
      <w:r>
        <w:rPr>
          <w:color w:val="auto"/>
        </w:rPr>
      </w:r>
      <w:r>
        <w:br w:type="page"/>
      </w:r>
    </w:p>
    <w:p>
      <w:pPr>
        <w:pStyle w:val="Heading1"/>
        <w:numPr>
          <w:ilvl w:val="0"/>
          <w:numId w:val="2"/>
        </w:numPr>
        <w:spacing w:before="0" w:after="0"/>
        <w:rPr>
          <w:color w:val="auto"/>
        </w:rPr>
      </w:pPr>
      <w:r>
        <w:rPr>
          <w:rFonts w:eastAsia="Calibri" w:ascii="Calibri" w:hAnsi="Calibri"/>
          <w:color w:val="auto"/>
          <w:sz w:val="24"/>
          <w:szCs w:val="24"/>
        </w:rPr>
        <w:t>Cronoprogramma Triennale</w:t>
      </w:r>
    </w:p>
    <w:p>
      <w:pPr>
        <w:pStyle w:val="Normal"/>
        <w:spacing w:before="0" w:after="57"/>
        <w:ind w:left="397"/>
        <w:rPr/>
      </w:pPr>
      <w:r>
        <w:rPr>
          <w:rFonts w:ascii="Calibri" w:hAnsi="Calibri"/>
          <w:bCs/>
          <w:sz w:val="20"/>
          <w:szCs w:val="20"/>
        </w:rPr>
        <w:t>Riportare la tipologia di attività che verrà svolta in ciascun mese delle tre annualità 2025-2027, avendo cura di specificare il numero di eventi che si intendono realizzare.</w:t>
      </w:r>
    </w:p>
    <w:tbl>
      <w:tblPr>
        <w:tblW w:w="8940" w:type="dxa"/>
        <w:jc w:val="left"/>
        <w:tblInd w:w="43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2235"/>
        <w:gridCol w:w="2235"/>
        <w:gridCol w:w="2235"/>
        <w:gridCol w:w="2234"/>
      </w:tblGrid>
      <w:tr>
        <w:trPr>
          <w:trHeight w:val="1575" w:hRule="atLeas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ascii="Calibri" w:hAnsi="Calibri"/>
                <w:b/>
                <w:bCs/>
              </w:rPr>
              <w:t>Mese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2025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Progettazione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Esecuzione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Rendicontazione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2026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Progettazione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Esecuzione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Rendicontazione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2027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Progettazione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Esecuzione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</w:rPr>
              <w:t>Rendicontazione</w:t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Gennaio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Febbraio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Marzo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Aprile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Maggio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Giugno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Luglio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Agosto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Settembre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Ottobre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Novembre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Dicembre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1072" w:hRule="atLeas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Numero complessivo eventi previsti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1082" w:hRule="atLeas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Numero complessivo eventi in Puglia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  <w:tr>
        <w:trPr>
          <w:trHeight w:val="1109" w:hRule="atLeast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ascii="Calibri" w:hAnsi="Calibri"/>
              </w:rPr>
              <w:t>Numero complessivo eventi non in Puglia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"/>
              <w:jc w:val="center"/>
              <w:rPr>
                <w:rFonts w:ascii="Calibri" w:hAnsi="Calibri" w:eastAsia="Calibri" w:cs="Arial"/>
                <w:sz w:val="22"/>
                <w:szCs w:val="22"/>
              </w:rPr>
            </w:pPr>
            <w:r>
              <w:rPr>
                <w:rFonts w:eastAsia="Calibri" w:cs="Arial" w:ascii="Calibri" w:hAnsi="Calibri"/>
                <w:sz w:val="22"/>
                <w:szCs w:val="22"/>
              </w:rPr>
            </w:r>
          </w:p>
        </w:tc>
      </w:tr>
    </w:tbl>
    <w:p>
      <w:pPr>
        <w:pStyle w:val="BodyText"/>
        <w:rPr/>
      </w:pPr>
      <w:r>
        <w:rPr/>
      </w:r>
      <w:r>
        <w:br w:type="page"/>
      </w:r>
    </w:p>
    <w:p>
      <w:pPr>
        <w:pStyle w:val="BodyText"/>
        <w:numPr>
          <w:ilvl w:val="0"/>
          <w:numId w:val="3"/>
        </w:numPr>
        <w:spacing w:before="0" w:after="57"/>
        <w:ind w:hanging="340" w:left="624"/>
        <w:jc w:val="both"/>
        <w:rPr/>
      </w:pPr>
      <w:r>
        <w:rPr>
          <w:rFonts w:ascii="Calibri" w:hAnsi="Calibri"/>
        </w:rPr>
        <w:t>che la proposta progettuale afferente al Programma Annuale 2025, presenta i seguenti contenuti:</w:t>
      </w:r>
    </w:p>
    <w:p>
      <w:pPr>
        <w:pStyle w:val="Heading1"/>
        <w:numPr>
          <w:ilvl w:val="0"/>
          <w:numId w:val="2"/>
        </w:numPr>
        <w:rPr>
          <w:color w:val="auto"/>
        </w:rPr>
      </w:pPr>
      <w:r>
        <w:rPr>
          <w:rFonts w:ascii="Calibri" w:hAnsi="Calibri"/>
          <w:color w:val="auto"/>
          <w:sz w:val="24"/>
          <w:szCs w:val="24"/>
        </w:rPr>
        <w:t>Programma Annuale 2025</w:t>
      </w:r>
    </w:p>
    <w:p>
      <w:pPr>
        <w:pStyle w:val="Normal"/>
        <w:spacing w:before="57" w:after="57"/>
        <w:ind w:left="397"/>
        <w:rPr/>
      </w:pPr>
      <w:r>
        <w:rPr>
          <w:rFonts w:ascii="Calibri" w:hAnsi="Calibri"/>
          <w:bCs/>
          <w:sz w:val="20"/>
          <w:szCs w:val="20"/>
        </w:rPr>
        <w:t xml:space="preserve">Descrizione sintetica dell’intervento annuale </w:t>
      </w:r>
      <w:r>
        <w:rPr>
          <w:rFonts w:ascii="Calibri" w:hAnsi="Calibri"/>
          <w:b/>
          <w:bCs/>
          <w:sz w:val="20"/>
          <w:szCs w:val="20"/>
        </w:rPr>
        <w:t>(max 6.000 caratteri-spazi esclusi)</w:t>
      </w:r>
      <w:r>
        <w:rPr>
          <w:rStyle w:val="FootnoteReference"/>
          <w:rFonts w:ascii="Calibri" w:hAnsi="Calibri"/>
          <w:b/>
          <w:bCs/>
        </w:rPr>
        <w:footnoteReference w:id="3"/>
      </w:r>
    </w:p>
    <w:tbl>
      <w:tblPr>
        <w:tblW w:w="9585" w:type="dxa"/>
        <w:jc w:val="left"/>
        <w:tblInd w:w="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9438" w:hRule="atLeast"/>
        </w:trPr>
        <w:tc>
          <w:tcPr>
            <w:tcW w:w="9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ind w:left="340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Heading1"/>
        <w:numPr>
          <w:ilvl w:val="0"/>
          <w:numId w:val="2"/>
        </w:numPr>
        <w:spacing w:before="0" w:after="0"/>
        <w:rPr>
          <w:color w:val="auto"/>
        </w:rPr>
      </w:pPr>
      <w:r>
        <w:rPr>
          <w:rFonts w:eastAsia="Calibri" w:ascii="Calibri" w:hAnsi="Calibri"/>
          <w:color w:val="auto"/>
          <w:sz w:val="24"/>
          <w:szCs w:val="24"/>
        </w:rPr>
        <w:t>Crono-programma Annuale 2025</w:t>
      </w:r>
    </w:p>
    <w:p>
      <w:pPr>
        <w:pStyle w:val="Normal"/>
        <w:spacing w:before="0" w:after="119"/>
        <w:ind w:left="397"/>
        <w:jc w:val="both"/>
        <w:rPr/>
      </w:pPr>
      <w:r>
        <w:rPr>
          <w:rFonts w:eastAsia="Calibri" w:cs="Arial" w:ascii="Calibri" w:hAnsi="Calibri"/>
          <w:bCs/>
          <w:sz w:val="22"/>
          <w:szCs w:val="22"/>
        </w:rPr>
        <w:t xml:space="preserve">Si fa presente che </w:t>
      </w:r>
      <w:r>
        <w:rPr>
          <w:rFonts w:eastAsia="Calibri" w:cs="Arial" w:ascii="Calibri" w:hAnsi="Calibri"/>
          <w:b/>
          <w:sz w:val="22"/>
          <w:szCs w:val="22"/>
        </w:rPr>
        <w:t>le attività inserite in Tabella 7 saranno considerate come definitive</w:t>
      </w:r>
      <w:r>
        <w:rPr>
          <w:rFonts w:eastAsia="Calibri" w:cs="Arial" w:ascii="Calibri" w:hAnsi="Calibri"/>
          <w:bCs/>
          <w:sz w:val="22"/>
          <w:szCs w:val="22"/>
        </w:rPr>
        <w:t>; pertanto, non saranno ammesse variazioni per tutte le attività già svolte alla data di presentazione dell’istanza. Inoltre, tutte le variazioni afferenti alle attività da svolgersi dovranno essere preventivamente comunicate e autorizzate dal Responsabile del procedimento.</w:t>
      </w:r>
    </w:p>
    <w:p>
      <w:pPr>
        <w:pStyle w:val="Normal"/>
        <w:spacing w:before="0" w:after="57"/>
        <w:ind w:left="397"/>
        <w:rPr/>
      </w:pPr>
      <w:r>
        <w:rPr>
          <w:rFonts w:ascii="Calibri" w:hAnsi="Calibri"/>
          <w:sz w:val="20"/>
          <w:szCs w:val="20"/>
        </w:rPr>
        <w:t>Riportare le singole attività in ordine cronologico, avendo cura di indicare, per ciascuna, le entrate che generano (N.B.: inserire una riga per ogni replica).</w:t>
      </w:r>
    </w:p>
    <w:tbl>
      <w:tblPr>
        <w:tblW w:w="963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267"/>
        <w:gridCol w:w="1871"/>
        <w:gridCol w:w="1812"/>
        <w:gridCol w:w="2758"/>
        <w:gridCol w:w="1927"/>
      </w:tblGrid>
      <w:tr>
        <w:trPr/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76" w:before="120" w:after="120"/>
              <w:ind w:hanging="2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Data e Ora Attività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76" w:before="120" w:after="120"/>
              <w:ind w:hanging="2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Titolo Attività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76" w:before="120" w:after="120"/>
              <w:ind w:hanging="2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Luogo di svolgimento Attività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/>
              <w:ind w:hanging="2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 xml:space="preserve">Ricavi da vendite e prestazioni </w:t>
            </w:r>
            <w:r>
              <w:rPr>
                <w:rFonts w:eastAsia="Calibri" w:cs="Arial" w:ascii="Calibri" w:hAnsi="Calibri"/>
                <w:b/>
                <w:bCs/>
                <w:sz w:val="18"/>
                <w:szCs w:val="18"/>
              </w:rPr>
              <w:t>(indicare uno o più codici tra i seguenti)</w:t>
            </w: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: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E41- Entrate da Abbonamenti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E42 – Entrate da Biglietteria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E43 – Entrate da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vendita di propri spettacoli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E44 – Entrate da rimborsi di co-produzioni</w:t>
            </w:r>
          </w:p>
          <w:p>
            <w:pPr>
              <w:pStyle w:val="Normal"/>
              <w:spacing w:lineRule="auto" w:line="276"/>
              <w:ind w:hanging="2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E45 – Entrate derivanti da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Compensi per attività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E46 – Altri proventi da vendita e da prestazioni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(indicare quali)</w:t>
            </w:r>
          </w:p>
          <w:p>
            <w:pPr>
              <w:pStyle w:val="Normal"/>
              <w:spacing w:lineRule="auto" w:line="276"/>
              <w:ind w:hanging="2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Evento Gratuito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Altre tipologie di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 xml:space="preserve">Entrata </w:t>
            </w:r>
            <w:r>
              <w:rPr>
                <w:rFonts w:eastAsia="Calibri" w:cs="Arial" w:ascii="Calibri" w:hAnsi="Calibri"/>
                <w:b/>
                <w:bCs/>
                <w:sz w:val="18"/>
                <w:szCs w:val="18"/>
              </w:rPr>
              <w:t>(indicare uno o più codici tra i seguenti)</w:t>
            </w: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: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E1 – Proventi da contributi pubblici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E2 – Proventi da contributi privati</w:t>
            </w:r>
          </w:p>
          <w:p>
            <w:pPr>
              <w:pStyle w:val="Normal"/>
              <w:spacing w:lineRule="auto" w:line="276"/>
              <w:ind w:hanging="2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E51 –Quote associative, offerte,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erogazioni e liberalità</w:t>
            </w:r>
          </w:p>
          <w:p>
            <w:pPr>
              <w:pStyle w:val="Normal"/>
              <w:spacing w:lineRule="auto" w:line="276"/>
              <w:ind w:hanging="2"/>
              <w:rPr/>
            </w:pPr>
            <w:r>
              <w:rPr>
                <w:rFonts w:eastAsia="Calibri" w:cs="Arial" w:ascii="Calibri" w:hAnsi="Calibri"/>
                <w:sz w:val="18"/>
                <w:szCs w:val="18"/>
              </w:rPr>
              <w:t>E52 – Risorse proprie</w:t>
            </w:r>
          </w:p>
        </w:tc>
      </w:tr>
      <w:tr>
        <w:trPr/>
        <w:tc>
          <w:tcPr>
            <w:tcW w:w="1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_/__/____</w:t>
            </w:r>
          </w:p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—</w:t>
            </w:r>
            <w:r>
              <w:rPr>
                <w:rFonts w:eastAsia="Calibri" w:cs="Arial" w:ascii="Arial" w:hAnsi="Arial"/>
                <w:sz w:val="22"/>
                <w:szCs w:val="22"/>
              </w:rPr>
              <w:t>----------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1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_/__/____</w:t>
            </w:r>
          </w:p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—</w:t>
            </w:r>
            <w:r>
              <w:rPr>
                <w:rFonts w:eastAsia="Calibri" w:cs="Arial" w:ascii="Arial" w:hAnsi="Arial"/>
                <w:sz w:val="22"/>
                <w:szCs w:val="22"/>
              </w:rPr>
              <w:t>----------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1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_/__/____</w:t>
            </w:r>
          </w:p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—</w:t>
            </w:r>
            <w:r>
              <w:rPr>
                <w:rFonts w:eastAsia="Calibri" w:cs="Arial" w:ascii="Arial" w:hAnsi="Arial"/>
                <w:sz w:val="22"/>
                <w:szCs w:val="22"/>
              </w:rPr>
              <w:t>----------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1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_/__/____</w:t>
            </w:r>
          </w:p>
          <w:p>
            <w:pPr>
              <w:pStyle w:val="Normal"/>
              <w:spacing w:lineRule="auto" w:line="276" w:before="120" w:after="120"/>
              <w:ind w:hanging="2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—</w:t>
            </w:r>
            <w:r>
              <w:rPr>
                <w:rFonts w:eastAsia="Calibri" w:cs="Arial" w:ascii="Arial" w:hAnsi="Arial"/>
                <w:sz w:val="22"/>
                <w:szCs w:val="22"/>
              </w:rPr>
              <w:t>----------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spacing w:before="0" w:after="119"/>
        <w:ind w:left="397"/>
        <w:jc w:val="both"/>
        <w:rPr>
          <w:rFonts w:ascii="Calibri" w:hAnsi="Calibri" w:eastAsia="Calibri" w:cs="Arial"/>
          <w:bCs/>
          <w:sz w:val="22"/>
          <w:szCs w:val="22"/>
        </w:rPr>
      </w:pPr>
      <w:r>
        <w:rPr>
          <w:rFonts w:eastAsia="Calibri" w:cs="Arial" w:ascii="Calibri" w:hAnsi="Calibri"/>
          <w:bCs/>
          <w:sz w:val="22"/>
          <w:szCs w:val="22"/>
        </w:rPr>
      </w:r>
    </w:p>
    <w:p>
      <w:pPr>
        <w:pStyle w:val="Normal"/>
        <w:spacing w:before="120" w:after="120"/>
        <w:rPr/>
      </w:pPr>
      <w:r>
        <w:rPr>
          <w:rFonts w:eastAsia="Calibri" w:cs="Arial" w:ascii="Arial" w:hAnsi="Arial"/>
          <w:b/>
        </w:rPr>
        <w:br/>
      </w:r>
    </w:p>
    <w:p>
      <w:pPr>
        <w:pStyle w:val="Heading1"/>
        <w:numPr>
          <w:ilvl w:val="0"/>
          <w:numId w:val="2"/>
        </w:numPr>
        <w:rPr>
          <w:color w:val="auto"/>
        </w:rPr>
      </w:pPr>
      <w:r>
        <w:rPr>
          <w:rFonts w:eastAsia="Calibri" w:ascii="Calibri" w:hAnsi="Calibri"/>
          <w:color w:val="auto"/>
          <w:sz w:val="24"/>
          <w:szCs w:val="24"/>
        </w:rPr>
        <w:t>Dimensione</w:t>
      </w:r>
      <w:r>
        <w:rPr>
          <w:rFonts w:ascii="Calibri" w:hAnsi="Calibri"/>
          <w:color w:val="auto"/>
          <w:sz w:val="24"/>
          <w:szCs w:val="24"/>
        </w:rPr>
        <w:t xml:space="preserve"> quantitativa: indicatori e risultati attesi</w:t>
      </w:r>
      <w:r>
        <w:rPr>
          <w:rStyle w:val="FootnoteReference"/>
          <w:rFonts w:ascii="Calibri" w:hAnsi="Calibri"/>
          <w:color w:val="auto"/>
          <w:sz w:val="24"/>
          <w:szCs w:val="24"/>
        </w:rPr>
        <w:footnoteReference w:id="4"/>
      </w:r>
    </w:p>
    <w:tbl>
      <w:tblPr>
        <w:tblW w:w="9131" w:type="dxa"/>
        <w:jc w:val="left"/>
        <w:tblInd w:w="4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"/>
        <w:gridCol w:w="1083"/>
        <w:gridCol w:w="6230"/>
        <w:gridCol w:w="1430"/>
      </w:tblGrid>
      <w:tr>
        <w:trPr>
          <w:trHeight w:val="555" w:hRule="atLeast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120"/>
              <w:ind w:hanging="2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  <w:sz w:val="22"/>
                <w:szCs w:val="22"/>
              </w:rPr>
              <w:t>Ambiti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76"/>
              <w:ind w:hanging="360" w:left="3328" w:right="454"/>
              <w:rPr/>
            </w:pPr>
            <w:r>
              <w:rPr>
                <w:rFonts w:eastAsia="Calibri" w:cs="Arial" w:ascii="Calibri" w:hAnsi="Calibri"/>
                <w:b/>
                <w:bCs/>
              </w:rPr>
              <w:t>Teatro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76"/>
              <w:ind w:hanging="360" w:left="3328" w:right="454"/>
              <w:rPr/>
            </w:pPr>
            <w:r>
              <w:rPr>
                <w:rFonts w:eastAsia="Calibri" w:cs="Arial" w:ascii="Calibri" w:hAnsi="Calibri"/>
                <w:b/>
                <w:bCs/>
              </w:rPr>
              <w:t>Musica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76"/>
              <w:ind w:hanging="360" w:left="3328" w:right="454"/>
              <w:rPr/>
            </w:pPr>
            <w:r>
              <w:rPr>
                <w:rFonts w:eastAsia="Calibri" w:cs="Arial" w:ascii="Calibri" w:hAnsi="Calibri"/>
                <w:b/>
                <w:bCs/>
              </w:rPr>
              <w:t>Danza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76"/>
              <w:ind w:hanging="360" w:left="3328" w:right="454"/>
              <w:rPr/>
            </w:pPr>
            <w:r>
              <w:rPr>
                <w:rFonts w:eastAsia="Calibri" w:cs="Arial" w:ascii="Calibri" w:hAnsi="Calibri"/>
                <w:b/>
                <w:bCs/>
              </w:rPr>
              <w:t>Cinema e audiovisivo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76"/>
              <w:ind w:hanging="360" w:left="3328" w:right="454"/>
              <w:rPr/>
            </w:pPr>
            <w:r>
              <w:rPr>
                <w:rFonts w:eastAsia="Calibri" w:cs="Arial" w:ascii="Calibri" w:hAnsi="Calibri"/>
                <w:b/>
                <w:bCs/>
              </w:rPr>
              <w:t>Spettacolo viaggiante e circense</w:t>
            </w:r>
          </w:p>
        </w:tc>
      </w:tr>
      <w:tr>
        <w:trPr>
          <w:trHeight w:val="555" w:hRule="atLeast"/>
        </w:trPr>
        <w:tc>
          <w:tcPr>
            <w:tcW w:w="7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</w:rPr>
              <w:t>INDICATORI SCELTI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/>
            </w:pPr>
            <w:r>
              <w:rPr>
                <w:rFonts w:eastAsia="Calibri" w:cs="Arial" w:ascii="Calibri" w:hAnsi="Calibri"/>
                <w:b/>
                <w:bCs/>
              </w:rPr>
              <w:t>TARGET PREVISTO</w:t>
            </w:r>
          </w:p>
        </w:tc>
      </w:tr>
      <w:tr>
        <w:trPr>
          <w:trHeight w:val="792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/>
            </w:pPr>
            <w:r>
              <w:rPr>
                <w:rFonts w:eastAsia="Calibri" w:cs="Arial" w:ascii="Calibri" w:hAnsi="Calibri"/>
              </w:rPr>
              <w:t>1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/>
            </w:pPr>
            <w:sdt>
              <w:sdtPr>
                <w:id w:val="219335104"/>
                <w:showingPlcHdr/>
                <w:dropDownList>
                  <w:listItem w:displayText="scegliere tra:" w:value="scegliere tra:"/>
                  <w:listItem w:displayText="I1) Giornate lavorative;" w:value="I1) Giornate lavorative;"/>
                  <w:listItem w:displayText="I2) Giornate lavorative di personale di età inferiore ai 35 anni;" w:value="I2) Giornate lavorative di personale di età inferiore ai 35 anni;"/>
                  <w:listItem w:displayText="I3) Numero di abbonamenti (certificazione SIAE o equivalente);" w:value="I3) Numero di abbonamenti (certificazione SIAE o equivalente);"/>
                  <w:listItem w:displayText="I4) Numero di artisti/esperti culturali coinvolti;" w:value="I4) Numero di artisti/esperti culturali coinvolti;"/>
                  <w:listItem w:displayText="I5) Numero di ingressi a pagamento – sbigliettamento (certificazione SIAE o equivalente);" w:value="I5) Numero di ingressi a pagamento – sbigliettamento (certificazione SIAE o equivalente);"/>
                  <w:listItem w:displayText="I6) Numero di recensioni adeguatamente documentate;" w:value="I6) Numero di recensioni adeguatamente documentate;"/>
                  <w:listItem w:displayText="I7) Numero di corsi e concorsi;" w:value="I7) Numero di corsi e concorsi;"/>
                  <w:listItem w:displayText="I8) Numero di spettacoli in programma (titoli per i progetti di cinema);" w:value="I8) Numero di spettacoli in programma (titoli per i progetti di cinema);"/>
                  <w:listItem w:displayText="I9) Giornate di attività" w:value="I9) Giornate di attività"/>
                </w:dropDownList>
              </w:sdtPr>
              <w:sdtContent>
                <w:r>
                  <w:rPr/>
                </w:r>
                <w:r>
                  <w:rPr/>
                  <w:t xml:space="preserve">     </w:t>
                </w:r>
              </w:sdtContent>
            </w:sdt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>
                <w:rFonts w:ascii="Calibri" w:hAnsi="Calibri" w:eastAsia="Calibri" w:cs="Arial"/>
              </w:rPr>
            </w:pPr>
            <w:r>
              <w:rPr>
                <w:rFonts w:eastAsia="Calibri" w:cs="Arial" w:ascii="Calibri" w:hAnsi="Calibri"/>
              </w:rPr>
            </w:r>
          </w:p>
        </w:tc>
      </w:tr>
      <w:tr>
        <w:trPr>
          <w:trHeight w:val="956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hanging="2" w:left="-1"/>
              <w:jc w:val="center"/>
              <w:rPr/>
            </w:pPr>
            <w:r>
              <w:rPr>
                <w:rFonts w:eastAsia="Calibri" w:cs="Arial" w:ascii="Calibri" w:hAnsi="Calibri"/>
              </w:rPr>
              <w:t>2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/>
            </w:pPr>
            <w:sdt>
              <w:sdtPr>
                <w:id w:val="534008750"/>
                <w:showingPlcHdr/>
                <w:dropDownList>
                  <w:listItem w:displayText="scegliere tra:" w:value="scegliere tra:"/>
                  <w:listItem w:displayText="I1) Giornate lavorative;" w:value="I1) Giornate lavorative;"/>
                  <w:listItem w:displayText="I2) Giornate lavorative di personale di età inferiore ai 35 anni;" w:value="I2) Giornate lavorative di personale di età inferiore ai 35 anni;"/>
                  <w:listItem w:displayText="I3) Numero di abbonamenti (certificazione SIAE o equivalente);" w:value="I3) Numero di abbonamenti (certificazione SIAE o equivalente);"/>
                  <w:listItem w:displayText="I4) Numero di artisti/esperti culturali coinvolti;" w:value="I4) Numero di artisti/esperti culturali coinvolti;"/>
                  <w:listItem w:displayText="I5) Numero di ingressi a pagamento – sbigliettamento (certificazione SIAE o equivalente);" w:value="I5) Numero di ingressi a pagamento – sbigliettamento (certificazione SIAE o equivalente);"/>
                  <w:listItem w:displayText="I6) Numero di recensioni adeguatamente documentate;" w:value="I6) Numero di recensioni adeguatamente documentate;"/>
                  <w:listItem w:displayText="I7) Numero di corsi e concorsi;" w:value="I7) Numero di corsi e concorsi;"/>
                  <w:listItem w:displayText="I8) Numero di spettacoli in programma (titoli per i progetti di cinema);" w:value="I8) Numero di spettacoli in programma (titoli per i progetti di cinema);"/>
                  <w:listItem w:displayText="I9) Giornate di attività" w:value="I9) Giornate di attività"/>
                </w:dropDownList>
              </w:sdtPr>
              <w:sdtContent>
                <w:r>
                  <w:rPr/>
                </w:r>
                <w:r>
                  <w:rPr/>
                  <w:t xml:space="preserve">     </w:t>
                </w:r>
              </w:sdtContent>
            </w:sdt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>
                <w:rFonts w:ascii="Calibri" w:hAnsi="Calibri" w:eastAsia="Calibri" w:cs="Arial"/>
              </w:rPr>
            </w:pPr>
            <w:r>
              <w:rPr>
                <w:rFonts w:eastAsia="Calibri" w:cs="Arial" w:ascii="Calibri" w:hAnsi="Calibri"/>
              </w:rPr>
            </w:r>
          </w:p>
        </w:tc>
      </w:tr>
      <w:tr>
        <w:trPr>
          <w:trHeight w:val="956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hanging="2" w:left="-1"/>
              <w:jc w:val="center"/>
              <w:rPr/>
            </w:pPr>
            <w:r>
              <w:rPr>
                <w:rFonts w:eastAsia="Calibri" w:cs="Arial" w:ascii="Calibri" w:hAnsi="Calibri"/>
              </w:rPr>
              <w:t>3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/>
            </w:pPr>
            <w:sdt>
              <w:sdtPr>
                <w:id w:val="-2016369845"/>
                <w:showingPlcHdr/>
                <w:dropDownList>
                  <w:listItem w:displayText="scegliere tra:" w:value="scegliere tra:"/>
                  <w:listItem w:displayText="I1) Giornate lavorative;" w:value="I1) Giornate lavorative;"/>
                  <w:listItem w:displayText="I2) Giornate lavorative di personale di età inferiore ai 35 anni;" w:value="I2) Giornate lavorative di personale di età inferiore ai 35 anni;"/>
                  <w:listItem w:displayText="I3) Numero di abbonamenti (certificazione SIAE o equivalente);" w:value="I3) Numero di abbonamenti (certificazione SIAE o equivalente);"/>
                  <w:listItem w:displayText="I4) Numero di artisti/esperti culturali coinvolti;" w:value="I4) Numero di artisti/esperti culturali coinvolti;"/>
                  <w:listItem w:displayText="I5) Numero di ingressi a pagamento – sbigliettamento (certificazione SIAE o equivalente);" w:value="I5) Numero di ingressi a pagamento – sbigliettamento (certificazione SIAE o equivalente);"/>
                  <w:listItem w:displayText="I6) Numero di recensioni adeguatamente documentate;" w:value="I6) Numero di recensioni adeguatamente documentate;"/>
                  <w:listItem w:displayText="I7) Numero di corsi e concorsi;" w:value="I7) Numero di corsi e concorsi;"/>
                  <w:listItem w:displayText="I8) Numero di spettacoli in programma (titoli per i progetti di cinema);" w:value="I8) Numero di spettacoli in programma (titoli per i progetti di cinema);"/>
                  <w:listItem w:displayText="I9) Giornate di attività" w:value="I9) Giornate di attività"/>
                </w:dropDownList>
              </w:sdtPr>
              <w:sdtContent>
                <w:r>
                  <w:rPr/>
                </w:r>
                <w:r>
                  <w:rPr/>
                  <w:t xml:space="preserve">     </w:t>
                </w:r>
              </w:sdtContent>
            </w:sdt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2" w:left="-1"/>
              <w:jc w:val="center"/>
              <w:rPr>
                <w:rFonts w:ascii="Calibri" w:hAnsi="Calibri" w:eastAsia="Calibri" w:cs="Arial"/>
              </w:rPr>
            </w:pPr>
            <w:r>
              <w:rPr>
                <w:rFonts w:eastAsia="Calibri" w:cs="Arial" w:ascii="Calibri" w:hAnsi="Calibri"/>
              </w:rPr>
            </w:r>
          </w:p>
        </w:tc>
      </w:tr>
    </w:tbl>
    <w:p>
      <w:pPr>
        <w:pStyle w:val="Normal"/>
        <w:spacing w:before="283" w:after="227"/>
        <w:ind w:hanging="1"/>
        <w:jc w:val="both"/>
        <w:rPr/>
      </w:pPr>
      <w:r>
        <w:rPr>
          <w:rFonts w:eastAsia="Calibri" w:cs="Arial" w:ascii="Calibri" w:hAnsi="Calibri"/>
          <w:sz w:val="22"/>
          <w:szCs w:val="22"/>
        </w:rPr>
        <w:t>Infine</w:t>
      </w:r>
      <w:r>
        <w:rPr>
          <w:rFonts w:eastAsia="Calibri" w:cs="Arial" w:ascii="Calibri" w:hAnsi="Calibri"/>
          <w:b/>
          <w:sz w:val="22"/>
          <w:szCs w:val="22"/>
        </w:rPr>
        <w:t xml:space="preserve">, </w:t>
      </w:r>
      <w:r>
        <w:rPr>
          <w:rFonts w:eastAsia="Calibri" w:cs="Arial" w:ascii="Calibri" w:hAnsi="Calibri"/>
          <w:bCs/>
          <w:sz w:val="22"/>
          <w:szCs w:val="22"/>
        </w:rPr>
        <w:t>il Legale rappresentante di</w:t>
      </w:r>
      <w:r>
        <w:rPr>
          <w:rFonts w:eastAsia="Calibri" w:cs="Arial" w:ascii="Calibri" w:hAnsi="Calibri"/>
          <w:b/>
          <w:sz w:val="22"/>
          <w:szCs w:val="22"/>
        </w:rPr>
        <w:t xml:space="preserve"> _______________________________________</w:t>
      </w:r>
      <w:r>
        <w:rPr>
          <w:rFonts w:eastAsia="Calibri" w:cs="Arial" w:ascii="Calibri" w:hAnsi="Calibri"/>
          <w:sz w:val="22"/>
          <w:szCs w:val="22"/>
        </w:rPr>
        <w:t>sotto la propria responsabilità, ai sensi degli artt. 46 e 47 del D.P.R. 28 dicembre 2000, n. 445 e ss.mm.ii., consapevole delle sanzioni penali in caso di dichiarazioni mendaci previste nell’art. 76 del citato D.P.R.,</w:t>
      </w:r>
    </w:p>
    <w:p>
      <w:pPr>
        <w:pStyle w:val="Heading1"/>
        <w:jc w:val="center"/>
        <w:rPr>
          <w:color w:val="auto"/>
        </w:rPr>
      </w:pPr>
      <w:r>
        <w:rPr>
          <w:rFonts w:ascii="Calibri" w:hAnsi="Calibri"/>
          <w:color w:val="auto"/>
        </w:rPr>
        <w:t>Dichiara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che tutta la documentazione già prodotta alla data di presentazione dell’istanza, è esclusivamente riferita alla proposta progettuale di cui alla presente istanza;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che le voci di costo e di entrata inserite nel piano finanziario includono tutti i dati relativi ad altri finanziamenti, anche quelli provenienti dal Dipartimento titolare dell’Avviso in oggetto, dall’Agenzia Regionale Pugliapromozione, dal Consorzio Puglia Culture e dalla Fondazione Apulia Film Commission concessi per lo stesso progetto, se riconosciuti;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di essere consapevole che, in relazione al programma annuale 2025, non sono ammesse variazioni e rimodulazioni dei dati progettuali e finanziari inseriti nella presente istanza e nei relativi allegati (nello specifico, le date delle attività e le entrate inserite nel piano finanziario annuale 2025 hanno carattere definitivo.) Qualsiasi variazione in diminuzione successiva alla data di presentazione dell’istanza dovrà essere preventivamente comunicata e autorizzata dal Responsabile del procedimento);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di rispettare il divieto di cumulo dei contributi e di doppio finanziamento, ai sensi dell’art. 14 lett. lettera p) dell’Avviso in oggetto;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 xml:space="preserve">di impegnarsi a riportare il codice CUP assegnato in tutte le comunicazioni e operazioni relative all’iniziativa progettuale ovvero, per tutte le spese relative all’anno 2025, </w:t>
      </w:r>
      <w:r>
        <w:rPr>
          <w:rFonts w:eastAsia="Calibri" w:cs="Calibri" w:ascii="Calibri" w:hAnsi="Calibri"/>
          <w:szCs w:val="22"/>
        </w:rPr>
        <w:t xml:space="preserve">sostenute in </w:t>
      </w:r>
      <w:r>
        <w:rPr>
          <w:rFonts w:ascii="Calibri" w:hAnsi="Calibri"/>
          <w:szCs w:val="22"/>
        </w:rPr>
        <w:t>data anteriore all’assegnazione del CUP, a produrre apposita dichiarazione sostitutiva di esclusiva riferibilità;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di impegnarsi ad inserire negli eventuali contratti sottoscritti con i subappaltatori e i subcontraenti un’apposita clausola con la quale ciascuno di essi assume gli obblighi di tracciabilità dei flussi finanziari di cui alla Legge n. 136/2010;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bookmarkStart w:id="8" w:name="_Hlk211259245"/>
      <w:r>
        <w:rPr>
          <w:rFonts w:ascii="Calibri" w:hAnsi="Calibri"/>
          <w:szCs w:val="22"/>
        </w:rPr>
        <w:t>di impegnarsi al raggiungimento dei requisiti minimi di attività e al rispetto delle altre condizioni previste per l’ammissione al contributo regionale;</w:t>
      </w:r>
      <w:bookmarkEnd w:id="8"/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bookmarkStart w:id="9" w:name="_Hlk211253054"/>
      <w:r>
        <w:rPr>
          <w:rFonts w:ascii="Calibri" w:hAnsi="Calibri"/>
          <w:szCs w:val="22"/>
        </w:rPr>
        <w:t>di essere informato, ai sensi e per gli effetti di cui all’art. 13 del D.Lgs. 30 giugno 2003 n. 196, che i dati personali raccolti saranno trattati, anche con strumenti informatici, esclusivamente nell’ambito del procedimento per il quale la presente dichiarazione viene resa;</w:t>
      </w:r>
      <w:bookmarkEnd w:id="9"/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di essere a conoscenza degli obblighi a proprio carico disposti dalla Legge n. 136/2010 e di prendere atto che l’inosservanza degli obblighi di tracciabilità dei flussi finanziari, comporta la revoca dai benefici finanziari riconosciuti; a tal fine si impegna ad utilizzare per tutte le transazioni relative al presente progetto presentato, ai sensi dell’art. 3 comma 7 della richiamata Legge 136/2010 e s.m.i., (compresi i subappalti e le transazioni verso i propri subcontraenti) il/i conto/i corrente/i qui comunicato/i:</w:t>
      </w:r>
    </w:p>
    <w:p>
      <w:pPr>
        <w:pStyle w:val="Normal"/>
        <w:tabs>
          <w:tab w:val="clear" w:pos="708"/>
          <w:tab w:val="left" w:pos="1811" w:leader="none"/>
        </w:tabs>
        <w:spacing w:before="0" w:after="140"/>
        <w:ind w:left="1134"/>
        <w:rPr/>
      </w:pPr>
      <w:r>
        <w:rPr>
          <w:rFonts w:eastAsia="Calibri" w:cs="Arial" w:ascii="Calibri" w:hAnsi="Calibri"/>
          <w:sz w:val="22"/>
          <w:szCs w:val="22"/>
        </w:rPr>
        <w:t>IBAN __________________________</w:t>
      </w:r>
    </w:p>
    <w:p>
      <w:pPr>
        <w:pStyle w:val="Normal"/>
        <w:tabs>
          <w:tab w:val="clear" w:pos="708"/>
          <w:tab w:val="left" w:pos="1811" w:leader="none"/>
        </w:tabs>
        <w:spacing w:before="0" w:after="140"/>
        <w:ind w:left="1134"/>
        <w:rPr/>
      </w:pPr>
      <w:r>
        <w:rPr>
          <w:rFonts w:eastAsia="Calibri" w:cs="Arial" w:ascii="Calibri" w:hAnsi="Calibri"/>
          <w:sz w:val="22"/>
          <w:szCs w:val="22"/>
        </w:rPr>
        <w:t>intestato a: ______________________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relativamente all’IRES: (selezionare la voce che interessa)</w:t>
      </w:r>
    </w:p>
    <w:p>
      <w:pPr>
        <w:pStyle w:val="BodyText"/>
        <w:numPr>
          <w:ilvl w:val="0"/>
          <w:numId w:val="9"/>
        </w:numPr>
        <w:spacing w:before="0" w:after="113"/>
        <w:ind w:hanging="0" w:left="907"/>
        <w:rPr/>
      </w:pPr>
      <w:r>
        <w:rPr>
          <w:rFonts w:ascii="Calibri" w:hAnsi="Calibri"/>
          <w:szCs w:val="22"/>
        </w:rPr>
        <w:t>di essere assoggettato al pagamento dell’imposta;</w:t>
      </w:r>
    </w:p>
    <w:p>
      <w:pPr>
        <w:pStyle w:val="BodyText"/>
        <w:numPr>
          <w:ilvl w:val="0"/>
          <w:numId w:val="9"/>
        </w:numPr>
        <w:spacing w:before="0" w:after="57"/>
        <w:ind w:hanging="0" w:left="907"/>
        <w:rPr/>
      </w:pPr>
      <w:r>
        <w:rPr>
          <w:rFonts w:ascii="Calibri" w:hAnsi="Calibri"/>
          <w:szCs w:val="22"/>
        </w:rPr>
        <w:t>di non essere assoggettato al pagamento dell’imposta;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che alla data di sottoscrizione della presente dichiarazione, la propria organizzazione ai fini del rilascio del DURC ha la seguente posizione:</w:t>
      </w:r>
    </w:p>
    <w:p>
      <w:pPr>
        <w:pStyle w:val="BodyText"/>
        <w:spacing w:before="57" w:after="113"/>
        <w:ind w:left="964"/>
        <w:rPr/>
      </w:pPr>
      <w:r>
        <w:rPr>
          <w:rFonts w:ascii="Calibri" w:hAnsi="Calibri"/>
          <w:szCs w:val="22"/>
        </w:rPr>
        <w:t>INPS N.: _________________;</w:t>
      </w:r>
    </w:p>
    <w:p>
      <w:pPr>
        <w:pStyle w:val="BodyText"/>
        <w:spacing w:before="57" w:after="113"/>
        <w:ind w:left="964"/>
        <w:rPr/>
      </w:pPr>
      <w:r>
        <w:rPr>
          <w:rFonts w:ascii="Calibri" w:hAnsi="Calibri"/>
          <w:szCs w:val="22"/>
        </w:rPr>
        <w:t>INAIL N.: _________________;</w:t>
      </w:r>
    </w:p>
    <w:p>
      <w:pPr>
        <w:pStyle w:val="BodyText"/>
        <w:numPr>
          <w:ilvl w:val="0"/>
          <w:numId w:val="10"/>
        </w:numPr>
        <w:spacing w:before="57" w:after="113"/>
        <w:ind w:hanging="454" w:left="1417"/>
        <w:rPr/>
      </w:pPr>
      <w:r>
        <w:rPr>
          <w:rFonts w:ascii="Calibri" w:hAnsi="Calibri"/>
          <w:szCs w:val="22"/>
        </w:rPr>
        <w:t>non ha alcuna posizione contributiva e assicurativa e, a tal fine, dichiara che non ricorrono le condizioni per l’acquisizione del DURC perché senza posizioni INPS e INAIL attive;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di essere assoggettata al seguente regime IVA:</w:t>
      </w:r>
    </w:p>
    <w:p>
      <w:pPr>
        <w:pStyle w:val="BodyText"/>
        <w:numPr>
          <w:ilvl w:val="0"/>
          <w:numId w:val="10"/>
        </w:numPr>
        <w:spacing w:before="57" w:after="113"/>
        <w:ind w:hanging="454" w:left="1417"/>
        <w:rPr/>
      </w:pPr>
      <w:r>
        <w:rPr>
          <w:rFonts w:ascii="Calibri" w:hAnsi="Calibri"/>
        </w:rPr>
        <w:t>non è in possesso della Partita IVA;</w:t>
      </w:r>
    </w:p>
    <w:p>
      <w:pPr>
        <w:pStyle w:val="BodyText"/>
        <w:numPr>
          <w:ilvl w:val="0"/>
          <w:numId w:val="10"/>
        </w:numPr>
        <w:spacing w:before="57" w:after="113"/>
        <w:ind w:hanging="454" w:left="1417"/>
        <w:jc w:val="both"/>
        <w:rPr/>
      </w:pPr>
      <w:r>
        <w:rPr>
          <w:rFonts w:ascii="Calibri" w:hAnsi="Calibri"/>
        </w:rPr>
        <w:t>è in possesso della Partita IVA e di essere assoggettata al regime IVA di seguito contrassegnato:</w:t>
      </w:r>
    </w:p>
    <w:p>
      <w:pPr>
        <w:pStyle w:val="BodyText"/>
        <w:numPr>
          <w:ilvl w:val="0"/>
          <w:numId w:val="11"/>
        </w:numPr>
        <w:spacing w:before="0" w:after="57"/>
        <w:ind w:hanging="680" w:left="2098"/>
        <w:jc w:val="both"/>
        <w:rPr/>
      </w:pPr>
      <w:r>
        <w:rPr>
          <w:rFonts w:ascii="Calibri" w:hAnsi="Calibri"/>
          <w:szCs w:val="22"/>
        </w:rPr>
        <w:t>IVA normale con esposizione dei costi/spese ammissibili e dei ricavi del bilancio annuale al netto dell’imposta (IVA esclusa);</w:t>
      </w:r>
    </w:p>
    <w:p>
      <w:pPr>
        <w:pStyle w:val="BodyText"/>
        <w:numPr>
          <w:ilvl w:val="0"/>
          <w:numId w:val="11"/>
        </w:numPr>
        <w:spacing w:before="0" w:after="57"/>
        <w:ind w:hanging="680" w:left="2098"/>
        <w:jc w:val="both"/>
        <w:rPr/>
      </w:pPr>
      <w:r>
        <w:rPr>
          <w:rFonts w:ascii="Calibri" w:hAnsi="Calibri"/>
        </w:rPr>
        <w:t>IVA forfettaria ai sensi della legge 190/2014 con esposizione dei costi/spese ammissibili e dei ricavi del bilancio annuale al netto dell’imposta (IVA esclusa);</w:t>
      </w:r>
    </w:p>
    <w:p>
      <w:pPr>
        <w:pStyle w:val="BodyText"/>
        <w:numPr>
          <w:ilvl w:val="0"/>
          <w:numId w:val="11"/>
        </w:numPr>
        <w:spacing w:before="0" w:after="57"/>
        <w:ind w:hanging="680" w:left="2098"/>
        <w:jc w:val="both"/>
        <w:rPr/>
      </w:pPr>
      <w:r>
        <w:rPr>
          <w:rFonts w:ascii="Calibri" w:hAnsi="Calibri"/>
        </w:rPr>
        <w:t>IVA non recuperabile con esposizione dei costi/spese ammissibili e dei ricavi del bilancio annuale al lordo dell’imposta (IVA inclusa);</w:t>
      </w:r>
    </w:p>
    <w:p>
      <w:pPr>
        <w:pStyle w:val="BodyText"/>
        <w:numPr>
          <w:ilvl w:val="0"/>
          <w:numId w:val="11"/>
        </w:numPr>
        <w:spacing w:before="0" w:after="57"/>
        <w:ind w:hanging="680" w:left="2098"/>
        <w:jc w:val="both"/>
        <w:rPr/>
      </w:pPr>
      <w:r>
        <w:rPr>
          <w:rFonts w:eastAsia="Calibri" w:ascii="Calibri" w:hAnsi="Calibri"/>
          <w:color w:val="000000"/>
          <w:szCs w:val="22"/>
          <w:shd w:fill="FFFFFF" w:val="clear"/>
        </w:rPr>
        <w:t xml:space="preserve">IVA </w:t>
      </w:r>
      <w:r>
        <w:rPr>
          <w:rFonts w:eastAsia="Calibri" w:ascii="Calibri" w:hAnsi="Calibri"/>
          <w:szCs w:val="22"/>
        </w:rPr>
        <w:t>recuperabile</w:t>
      </w:r>
      <w:r>
        <w:rPr>
          <w:rFonts w:eastAsia="Calibri" w:ascii="Calibri" w:hAnsi="Calibri"/>
          <w:color w:val="000000"/>
          <w:szCs w:val="22"/>
          <w:shd w:fill="FFFFFF" w:val="clear"/>
        </w:rPr>
        <w:t xml:space="preserve"> ai sensi della legge 398/91 (detrazione forfettaria riconosciuta al 50%) con esposizione dei costi/spese ammissibili e dei ricavi del bilancio annuale al lordo dell’imposta (IVA inclusa). Tra i costi potrà essere rendicontata l’Iva relativa al 50% dell’imposta sulle entrate che si versa con Modello F24.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eastAsia="Calibri" w:ascii="Calibri" w:hAnsi="Calibri"/>
          <w:szCs w:val="22"/>
        </w:rPr>
        <w:t>di essere consapevole che</w:t>
      </w:r>
      <w:r>
        <w:rPr>
          <w:rFonts w:eastAsia="Calibri" w:ascii="Calibri" w:hAnsi="Calibri"/>
          <w:b/>
          <w:i/>
          <w:szCs w:val="22"/>
        </w:rPr>
        <w:t xml:space="preserve"> </w:t>
      </w:r>
      <w:r>
        <w:rPr>
          <w:rFonts w:eastAsia="Calibri" w:ascii="Calibri" w:hAnsi="Calibri"/>
          <w:szCs w:val="22"/>
        </w:rPr>
        <w:t>la Regione Puglia, per la gestione delle attività di controllo amministrativo, contabile e di monitoraggio potrà richiedere ulteriore documentazione necessaria al fine di accertare la regolarità degli atti riguardanti l’attività finanziata;</w:t>
      </w:r>
    </w:p>
    <w:p>
      <w:pPr>
        <w:pStyle w:val="BodyText"/>
        <w:numPr>
          <w:ilvl w:val="0"/>
          <w:numId w:val="3"/>
        </w:numPr>
        <w:spacing w:before="0" w:after="57"/>
        <w:ind w:hanging="454" w:left="454"/>
        <w:jc w:val="both"/>
        <w:rPr/>
      </w:pPr>
      <w:r>
        <w:rPr>
          <w:rFonts w:ascii="Calibri" w:hAnsi="Calibri"/>
          <w:szCs w:val="22"/>
        </w:rPr>
        <w:t>di essere consapevole che la Regione Puglia, al fine di semplificare la rendicontazione finanziaria, condividerà con i Beneficiari un foglio di lavoro elettronico in ambiente condiviso (Google Drive).</w:t>
      </w:r>
    </w:p>
    <w:p>
      <w:pPr>
        <w:pStyle w:val="Normal"/>
        <w:spacing w:before="360" w:after="0"/>
        <w:rPr/>
      </w:pPr>
      <w:r>
        <w:rPr>
          <w:rFonts w:eastAsia="Calibri" w:cs="Arial" w:ascii="Calibri" w:hAnsi="Calibri"/>
          <w:color w:val="000000"/>
          <w:sz w:val="22"/>
          <w:szCs w:val="22"/>
          <w:shd w:fill="FFFFFF" w:val="clear"/>
        </w:rPr>
        <w:t>Alla presente si allegano:</w:t>
      </w:r>
      <w:r>
        <w:rPr>
          <w:rFonts w:eastAsia="Calibri" w:cs="Arial" w:ascii="Calibri" w:hAnsi="Calibri"/>
          <w:b/>
          <w:color w:val="000000"/>
          <w:sz w:val="22"/>
          <w:szCs w:val="22"/>
          <w:shd w:fill="FFFFFF" w:val="clear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57"/>
        <w:jc w:val="both"/>
        <w:rPr/>
      </w:pPr>
      <w:r>
        <w:rPr>
          <w:rFonts w:eastAsia="Calibri" w:cs="Arial" w:ascii="Calibri" w:hAnsi="Calibri"/>
          <w:b/>
          <w:sz w:val="22"/>
          <w:szCs w:val="22"/>
        </w:rPr>
        <w:t>Piano Finanziario Preventivo Triennale</w:t>
      </w:r>
      <w:r>
        <w:rPr>
          <w:rFonts w:eastAsia="Calibri" w:cs="Arial" w:ascii="Calibri" w:hAnsi="Calibri"/>
          <w:sz w:val="22"/>
          <w:szCs w:val="22"/>
        </w:rPr>
        <w:t xml:space="preserve"> (</w:t>
      </w:r>
      <w:r>
        <w:rPr>
          <w:rFonts w:eastAsia="Calibri" w:cs="Arial" w:ascii="Calibri" w:hAnsi="Calibri"/>
          <w:i/>
          <w:sz w:val="22"/>
          <w:szCs w:val="22"/>
        </w:rPr>
        <w:t>cfr</w:t>
      </w:r>
      <w:r>
        <w:rPr>
          <w:rFonts w:eastAsia="Calibri" w:cs="Arial" w:ascii="Calibri" w:hAnsi="Calibri"/>
          <w:sz w:val="22"/>
          <w:szCs w:val="22"/>
        </w:rPr>
        <w:t>. modello di cui all’Allegato A2);</w:t>
      </w:r>
    </w:p>
    <w:p>
      <w:pPr>
        <w:pStyle w:val="Normal"/>
        <w:suppressAutoHyphens w:val="false"/>
        <w:spacing w:before="283" w:after="119"/>
        <w:jc w:val="both"/>
        <w:rPr/>
      </w:pPr>
      <w:r>
        <w:rPr>
          <w:rFonts w:eastAsia="Calibri" w:cs="Arial" w:ascii="Calibri" w:hAnsi="Calibri"/>
          <w:sz w:val="22"/>
          <w:szCs w:val="22"/>
          <w:u w:val="single"/>
        </w:rPr>
        <w:t>Solo in caso di partecipazione in forma associata nell’ambito di un’ATS o un’ATI: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Calibri" w:cs="Arial" w:ascii="Calibri" w:hAnsi="Calibri"/>
          <w:b/>
          <w:sz w:val="22"/>
          <w:szCs w:val="22"/>
        </w:rPr>
        <w:t>Dichiarazione di possesso dei requisiti di ammissibilità</w:t>
      </w:r>
      <w:r>
        <w:rPr>
          <w:rFonts w:eastAsia="Calibri" w:cs="Arial" w:ascii="Calibri" w:hAnsi="Calibri"/>
          <w:sz w:val="22"/>
          <w:szCs w:val="22"/>
        </w:rPr>
        <w:t xml:space="preserve"> (</w:t>
      </w:r>
      <w:r>
        <w:rPr>
          <w:rFonts w:eastAsia="Calibri" w:cs="Arial" w:ascii="Calibri" w:hAnsi="Calibri"/>
          <w:i/>
          <w:sz w:val="22"/>
          <w:szCs w:val="22"/>
        </w:rPr>
        <w:t>cfr</w:t>
      </w:r>
      <w:r>
        <w:rPr>
          <w:rFonts w:eastAsia="Calibri" w:cs="Arial" w:ascii="Calibri" w:hAnsi="Calibri"/>
          <w:sz w:val="22"/>
          <w:szCs w:val="22"/>
        </w:rPr>
        <w:t xml:space="preserve">. modello di cui all’Allegato </w:t>
      </w:r>
      <w:r>
        <w:rPr>
          <w:rFonts w:eastAsia="Calibri" w:cs="Arial" w:ascii="Calibri" w:hAnsi="Calibri"/>
          <w:b/>
          <w:sz w:val="22"/>
          <w:szCs w:val="22"/>
        </w:rPr>
        <w:t>A3</w:t>
      </w:r>
      <w:r>
        <w:rPr>
          <w:rFonts w:eastAsia="Calibri" w:cs="Arial" w:ascii="Calibri" w:hAnsi="Calibri"/>
          <w:sz w:val="22"/>
          <w:szCs w:val="22"/>
        </w:rPr>
        <w:t>), da parte di ciascun partner del raggruppamento temporaneo (ATI/ATS);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Calibri" w:cs="Arial" w:ascii="Calibri" w:hAnsi="Calibri"/>
          <w:b/>
          <w:sz w:val="22"/>
          <w:szCs w:val="22"/>
        </w:rPr>
        <w:t>Dichiarazione d’intenti per costituzione ATI/ATS</w:t>
      </w:r>
      <w:r>
        <w:rPr>
          <w:rFonts w:eastAsia="Calibri" w:cs="Arial" w:ascii="Calibri" w:hAnsi="Calibri"/>
          <w:sz w:val="22"/>
          <w:szCs w:val="22"/>
        </w:rPr>
        <w:t>, come specificato all’art. 3 comma 4 lettera b) dell’Avviso in oggetto, qualora il raggruppamento temporaneo (ATI/ATS) non sia già costituito;</w:t>
      </w:r>
    </w:p>
    <w:p>
      <w:pPr>
        <w:pStyle w:val="Normal"/>
        <w:numPr>
          <w:ilvl w:val="0"/>
          <w:numId w:val="1"/>
        </w:numPr>
        <w:spacing w:before="0" w:after="1080"/>
        <w:ind w:hanging="357" w:left="714"/>
        <w:jc w:val="both"/>
        <w:rPr/>
      </w:pPr>
      <w:r>
        <w:rPr>
          <w:rFonts w:eastAsia="Calibri" w:cs="Arial" w:ascii="Calibri" w:hAnsi="Calibri"/>
          <w:b/>
          <w:sz w:val="22"/>
          <w:szCs w:val="22"/>
        </w:rPr>
        <w:t>Copia dell’atto pubblico o della scrittura privata autenticata di costituzione</w:t>
      </w:r>
      <w:r>
        <w:rPr>
          <w:rFonts w:eastAsia="Calibri" w:cs="Arial" w:ascii="Calibri" w:hAnsi="Calibri"/>
          <w:sz w:val="22"/>
          <w:szCs w:val="22"/>
        </w:rPr>
        <w:t xml:space="preserve"> da cui risulti il mandato collettivo speciale con conferimento della rappresentanza irrevocabile al “Capofila”, come specificato all’art. 3 comma 4 lettera a) dell’Avviso in oggetto, qualora il raggruppamento temporaneo (ATI/ATS) sia già costituito.</w:t>
      </w:r>
    </w:p>
    <w:p>
      <w:pPr>
        <w:pStyle w:val="Normal"/>
        <w:jc w:val="both"/>
        <w:rPr/>
      </w:pPr>
      <w:r>
        <w:rPr>
          <w:rFonts w:eastAsia="Calibri" w:cs="Arial" w:ascii="Calibri" w:hAnsi="Calibri"/>
          <w:sz w:val="22"/>
          <w:szCs w:val="22"/>
        </w:rPr>
        <w:t>Luogo e data</w:t>
      </w:r>
    </w:p>
    <w:p>
      <w:pPr>
        <w:pStyle w:val="Normal"/>
        <w:spacing w:before="0" w:after="140"/>
        <w:ind w:left="5783"/>
        <w:rPr/>
      </w:pPr>
      <w:r>
        <w:rPr>
          <w:rFonts w:eastAsia="Calibri" w:cs="Arial" w:ascii="Calibri" w:hAnsi="Calibri"/>
          <w:sz w:val="22"/>
          <w:szCs w:val="22"/>
        </w:rPr>
        <w:t>Firma Digitale</w:t>
      </w:r>
    </w:p>
    <w:p>
      <w:pPr>
        <w:pStyle w:val="Normal"/>
        <w:spacing w:before="0" w:after="140"/>
        <w:ind w:left="5046"/>
        <w:rPr/>
      </w:pPr>
      <w:r>
        <w:rPr>
          <w:rFonts w:cs="Arial" w:ascii="Calibri" w:hAnsi="Calibri"/>
          <w:color w:val="000000"/>
          <w:sz w:val="22"/>
          <w:szCs w:val="22"/>
          <w:shd w:fill="FFFFFF" w:val="clear"/>
        </w:rPr>
        <w:t>(in formato PAdES</w:t>
      </w:r>
      <w:r>
        <w:rPr>
          <w:rFonts w:ascii="Calibri" w:hAnsi="Calibri"/>
          <w:color w:val="000000"/>
          <w:sz w:val="22"/>
          <w:szCs w:val="22"/>
          <w:shd w:fill="FFFFFF" w:val="clear"/>
        </w:rPr>
        <w:t xml:space="preserve"> e visualizzata) 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footnotePr>
        <w:numFmt w:val="decimal"/>
      </w:footnotePr>
      <w:type w:val="nextPage"/>
      <w:pgSz w:w="11906" w:h="16838"/>
      <w:pgMar w:left="1134" w:right="1134" w:gutter="0" w:header="1417" w:top="1667" w:footer="850" w:bottom="171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ourier New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  <w:font w:name="MT Extra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bookmarkStart w:id="0" w:name="Copia_Copia_PageNumWizard_FOOTER_Stile_d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bookmarkEnd w:id="0"/>
    <w:r>
      <w:rPr/>
      <w:t>41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sz w:val="22"/>
        <w:szCs w:val="22"/>
        <w:rFonts w:ascii="Calibri" w:hAnsi="Calibri"/>
        <w:color w:val="000000"/>
      </w:rPr>
      <w:instrText xml:space="preserve"> PAGE </w:instrText>
    </w:r>
    <w:r>
      <w:rPr>
        <w:sz w:val="22"/>
        <w:szCs w:val="22"/>
        <w:rFonts w:ascii="Calibri" w:hAnsi="Calibri"/>
        <w:color w:val="000000"/>
      </w:rPr>
      <w:fldChar w:fldCharType="separate"/>
    </w:r>
    <w:r>
      <w:rPr>
        <w:sz w:val="22"/>
        <w:szCs w:val="22"/>
        <w:rFonts w:ascii="Calibri" w:hAnsi="Calibri"/>
        <w:color w:val="000000"/>
      </w:rPr>
      <w:t>0</w:t>
    </w:r>
    <w:r>
      <w:rPr>
        <w:sz w:val="22"/>
        <w:szCs w:val="22"/>
        <w:rFonts w:ascii="Calibri" w:hAnsi="Calibri"/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bookmarkStart w:id="1" w:name="Copia_Copia_PageNumWizard_FOOTER_Stile_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bookmarkEnd w:id="1"/>
    <w:r>
      <w:rPr/>
      <w:t>41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9">
          <wp:simplePos x="0" y="0"/>
          <wp:positionH relativeFrom="column">
            <wp:posOffset>-108585</wp:posOffset>
          </wp:positionH>
          <wp:positionV relativeFrom="paragraph">
            <wp:posOffset>81280</wp:posOffset>
          </wp:positionV>
          <wp:extent cx="4417060" cy="828040"/>
          <wp:effectExtent l="0" t="0" r="0" b="0"/>
          <wp:wrapSquare wrapText="largest"/>
          <wp:docPr id="4" name="loghi accordo di coesione" descr="loghi accordo di coesione&#10;loghi accordo di coe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hi accordo di coesione" descr="loghi accordo di coesione&#10;loghi accordo di coesio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Copia_Copia_Copia_PageNumWizard_FOOTER_S"/>
    <w:bookmarkStart w:id="3" w:name="Copia_Copia_Copia_PageNumWizard_FOOTER_S"/>
    <w:bookmarkEnd w:id="3"/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40">
          <wp:simplePos x="0" y="0"/>
          <wp:positionH relativeFrom="column">
            <wp:posOffset>4465955</wp:posOffset>
          </wp:positionH>
          <wp:positionV relativeFrom="paragraph">
            <wp:posOffset>13335</wp:posOffset>
          </wp:positionV>
          <wp:extent cx="943610" cy="528955"/>
          <wp:effectExtent l="0" t="0" r="0" b="0"/>
          <wp:wrapSquare wrapText="largest"/>
          <wp:docPr id="5" name="logo piiil regione puglia" descr="logo piiil regione puglia&#10;logo piiil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iiil regione puglia" descr="logo piiil regione puglia&#10;logo piiil regione pugl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11430</wp:posOffset>
          </wp:positionH>
          <wp:positionV relativeFrom="paragraph">
            <wp:posOffset>-24130</wp:posOffset>
          </wp:positionV>
          <wp:extent cx="4417060" cy="885190"/>
          <wp:effectExtent l="0" t="0" r="0" b="0"/>
          <wp:wrapSquare wrapText="largest"/>
          <wp:docPr id="6" name="Immagine3" descr="loghi accordo di coesione&#10;loghi accordo di coe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loghi accordo di coesione&#10;loghi accordo di coesio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8">
          <wp:simplePos x="0" y="0"/>
          <wp:positionH relativeFrom="column">
            <wp:posOffset>4585970</wp:posOffset>
          </wp:positionH>
          <wp:positionV relativeFrom="paragraph">
            <wp:posOffset>87630</wp:posOffset>
          </wp:positionV>
          <wp:extent cx="1123950" cy="629920"/>
          <wp:effectExtent l="0" t="0" r="0" b="0"/>
          <wp:wrapSquare wrapText="largest"/>
          <wp:docPr id="7" name="Copia Copia Immagine2 1 3" descr="logo piiil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Copia Immagine2 1 3" descr="logo piiil regione pugl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0" w:name="Copia_Copia_Copia_PageNumWizard_FOOTER_1"/>
    <w:bookmarkStart w:id="11" w:name="Copia_Copia_Copia_PageNumWizard_FOOTER_1"/>
    <w:bookmarkEnd w:id="11"/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rFonts w:ascii="Calibri" w:hAnsi="Calibri"/>
        <w:color w:val="000000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4585970</wp:posOffset>
          </wp:positionH>
          <wp:positionV relativeFrom="paragraph">
            <wp:posOffset>87630</wp:posOffset>
          </wp:positionV>
          <wp:extent cx="1052195" cy="589915"/>
          <wp:effectExtent l="0" t="0" r="0" b="0"/>
          <wp:wrapSquare wrapText="largest"/>
          <wp:docPr id="8" name="Copia Copia Immagine2 1 2" descr="logo piiil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ia Copia Immagine2 1 2" descr="logo piiil regione 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7">
          <wp:simplePos x="0" y="0"/>
          <wp:positionH relativeFrom="column">
            <wp:posOffset>11430</wp:posOffset>
          </wp:positionH>
          <wp:positionV relativeFrom="paragraph">
            <wp:posOffset>16510</wp:posOffset>
          </wp:positionV>
          <wp:extent cx="4417060" cy="772795"/>
          <wp:effectExtent l="0" t="0" r="0" b="0"/>
          <wp:wrapSquare wrapText="largest"/>
          <wp:docPr id="9" name="Immagine4" descr="loghi accordo di coesione&#10;loghi accordo di coe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4" descr="loghi accordo di coesione&#10;loghi accordo di coesion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2" w:name="Copia_Copia_Copia_PageNumWizard_FOOTER_2"/>
    <w:bookmarkStart w:id="13" w:name="Copia_Copia_Copia_PageNumWizard_FOOTER_2"/>
    <w:bookmarkEnd w:id="13"/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BodyText"/>
        <w:rPr>
          <w:rFonts w:ascii="Calibri" w:hAnsi="Calibri"/>
          <w:color w:val="000000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/>
          <w:color w:val="000000"/>
          <w:sz w:val="18"/>
          <w:szCs w:val="18"/>
        </w:rPr>
        <w:t>Descrivere in forma sintetica l’intervento triennale riportando le informazioni necessarie alla valutazione, articolate secondo i seguenti punti:</w:t>
      </w:r>
    </w:p>
    <w:p>
      <w:pPr>
        <w:pStyle w:val="BodyText"/>
        <w:numPr>
          <w:ilvl w:val="2"/>
          <w:numId w:val="4"/>
        </w:numPr>
        <w:ind w:hanging="283" w:left="283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Descrizione della programmazione proposta</w:t>
      </w:r>
      <w:r>
        <w:rPr>
          <w:rFonts w:ascii="Calibri" w:hAnsi="Calibri"/>
          <w:sz w:val="18"/>
          <w:szCs w:val="18"/>
        </w:rPr>
        <w:t xml:space="preserve"> con riferimento alla qualità degli eventi, alle produzioni artistiche che caratterizzano le attività progettuali e alle eventuali collaborazioni artistiche strutturate con altre organizzazioni/imprese culturali per la realizzazione delle attività progettuali;</w:t>
      </w:r>
    </w:p>
    <w:p>
      <w:pPr>
        <w:pStyle w:val="BodyText"/>
        <w:numPr>
          <w:ilvl w:val="0"/>
          <w:numId w:val="4"/>
        </w:numPr>
        <w:ind w:hanging="283" w:left="283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Aree del territorio interessate dall’attività progettuale</w:t>
      </w:r>
      <w:r>
        <w:rPr>
          <w:rFonts w:ascii="Calibri" w:hAnsi="Calibri"/>
          <w:sz w:val="18"/>
          <w:szCs w:val="18"/>
        </w:rPr>
        <w:t xml:space="preserve"> (centri urbani, periferie, spazi naturali, strutture storiche, locali appositamente allestiti);</w:t>
      </w:r>
    </w:p>
    <w:p>
      <w:pPr>
        <w:pStyle w:val="BodyText"/>
        <w:numPr>
          <w:ilvl w:val="0"/>
          <w:numId w:val="4"/>
        </w:numPr>
        <w:ind w:hanging="283" w:left="283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Qualità professionale della direzione e del personale artistico impiegato</w:t>
      </w:r>
      <w:r>
        <w:rPr>
          <w:rFonts w:ascii="Calibri" w:hAnsi="Calibri"/>
          <w:sz w:val="18"/>
          <w:szCs w:val="18"/>
        </w:rPr>
        <w:t>, specificando le risorse umane interne e quelle esterne, le rispettive modalità contrattuali di impiego, nonché la composizione delle risorse umane impiegate per genere e per fasce di età;</w:t>
      </w:r>
    </w:p>
    <w:p>
      <w:pPr>
        <w:pStyle w:val="BodyText"/>
        <w:numPr>
          <w:ilvl w:val="0"/>
          <w:numId w:val="4"/>
        </w:numPr>
        <w:ind w:hanging="283" w:left="283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Strumenti di comunicazione, divulgazione e promozione</w:t>
      </w:r>
      <w:r>
        <w:rPr>
          <w:rFonts w:ascii="Calibri" w:hAnsi="Calibri"/>
          <w:sz w:val="18"/>
          <w:szCs w:val="18"/>
        </w:rPr>
        <w:t xml:space="preserve"> della proposta progettuale;</w:t>
      </w:r>
    </w:p>
    <w:p>
      <w:pPr>
        <w:pStyle w:val="BodyText"/>
        <w:numPr>
          <w:ilvl w:val="0"/>
          <w:numId w:val="4"/>
        </w:numPr>
        <w:ind w:hanging="283" w:left="283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Obiettivi specifici e generali e risultati attesi</w:t>
      </w:r>
      <w:r>
        <w:rPr>
          <w:rFonts w:ascii="Calibri" w:hAnsi="Calibri"/>
          <w:sz w:val="18"/>
          <w:szCs w:val="18"/>
        </w:rPr>
        <w:t>, in coerenza con il Piano Finanziario triennale e gli indicatori di performance.</w:t>
      </w:r>
    </w:p>
  </w:footnote>
  <w:footnote w:id="3">
    <w:p>
      <w:pPr>
        <w:pStyle w:val="FootnoteText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/>
          <w:sz w:val="18"/>
          <w:szCs w:val="18"/>
        </w:rPr>
        <w:t>Descrivere l’intervento annuale riportando le informazioni necessarie alla valutazione articolate secondo i seguenti punti:</w:t>
      </w:r>
    </w:p>
    <w:p>
      <w:pPr>
        <w:pStyle w:val="FootnoteText"/>
        <w:numPr>
          <w:ilvl w:val="0"/>
          <w:numId w:val="6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Produzioni artistiche</w:t>
      </w:r>
      <w:r>
        <w:rPr>
          <w:rFonts w:ascii="Calibri" w:hAnsi="Calibri"/>
          <w:sz w:val="18"/>
          <w:szCs w:val="18"/>
        </w:rPr>
        <w:t xml:space="preserve"> ovvero </w:t>
      </w:r>
      <w:r>
        <w:rPr>
          <w:rFonts w:ascii="Calibri" w:hAnsi="Calibri"/>
          <w:b/>
          <w:bCs/>
          <w:sz w:val="18"/>
          <w:szCs w:val="18"/>
        </w:rPr>
        <w:t>eventi spettacolari</w:t>
      </w:r>
      <w:r>
        <w:rPr>
          <w:rFonts w:ascii="Calibri" w:hAnsi="Calibri"/>
          <w:sz w:val="18"/>
          <w:szCs w:val="18"/>
        </w:rPr>
        <w:t xml:space="preserve"> che caratterizzano le attività progettuali, </w:t>
      </w:r>
      <w:r>
        <w:rPr>
          <w:rFonts w:ascii="Calibri" w:hAnsi="Calibri"/>
          <w:b/>
          <w:bCs/>
          <w:sz w:val="18"/>
          <w:szCs w:val="18"/>
        </w:rPr>
        <w:t>tempi di realizzazione</w:t>
      </w:r>
      <w:r>
        <w:rPr>
          <w:rFonts w:ascii="Calibri" w:hAnsi="Calibri"/>
          <w:sz w:val="18"/>
          <w:szCs w:val="18"/>
        </w:rPr>
        <w:t xml:space="preserve"> della proposta nel suo complesso e </w:t>
      </w:r>
      <w:r>
        <w:rPr>
          <w:rFonts w:ascii="Calibri" w:hAnsi="Calibri"/>
          <w:b/>
          <w:bCs/>
          <w:sz w:val="18"/>
          <w:szCs w:val="18"/>
        </w:rPr>
        <w:t>cronoprogramma</w:t>
      </w:r>
      <w:r>
        <w:rPr>
          <w:rFonts w:ascii="Calibri" w:hAnsi="Calibri"/>
          <w:sz w:val="18"/>
          <w:szCs w:val="18"/>
        </w:rPr>
        <w:t xml:space="preserve"> delle attività rivolte al pubblico;</w:t>
      </w:r>
    </w:p>
    <w:p>
      <w:pPr>
        <w:pStyle w:val="FootnoteText"/>
        <w:numPr>
          <w:ilvl w:val="0"/>
          <w:numId w:val="6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Professionalità e maestranze impiegate</w:t>
      </w:r>
      <w:r>
        <w:rPr>
          <w:rFonts w:ascii="Calibri" w:hAnsi="Calibri"/>
          <w:sz w:val="18"/>
          <w:szCs w:val="18"/>
        </w:rPr>
        <w:t>, specificando le risorse umane interne e quelle esterne, le rispettive modalità contrattuali di impiego, la composizione delle risorse umane impiegate per genere e per fasce di età;</w:t>
      </w:r>
    </w:p>
    <w:p>
      <w:pPr>
        <w:pStyle w:val="FootnoteText"/>
        <w:numPr>
          <w:ilvl w:val="0"/>
          <w:numId w:val="6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Eventuali collaborazioni strutturate</w:t>
      </w:r>
      <w:r>
        <w:rPr>
          <w:rFonts w:ascii="Calibri" w:hAnsi="Calibri"/>
          <w:sz w:val="18"/>
          <w:szCs w:val="18"/>
        </w:rPr>
        <w:t xml:space="preserve"> con altre organizzazioni/imprese culturali per la realizzazione di tutte le attività progettuali.</w:t>
      </w:r>
    </w:p>
  </w:footnote>
  <w:footnote w:id="4">
    <w:p>
      <w:pPr>
        <w:pStyle w:val="FootnoteText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/>
          <w:sz w:val="18"/>
          <w:szCs w:val="18"/>
        </w:rPr>
        <w:t>Indicare uno o più ambiti di attività tra: (a) Teatro (b) Musica (c) Danza (d) Cinema e audiovisivo (e) Spettacolo viaggiante e circense) e scegliere n. 3 indicatori quantitativi tra i seguenti: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Giornate lavorative;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Giornate lavorative di personale di età inferiore ai 35 anni;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Numero di abbonamenti (certificazione SIAE o equivalente);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Numero di artisti/esperti culturali coinvolti;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Numero di ingressi a pagamento – sbigliettamento (certificazione SIAE o equivalente);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Numero di recensioni adeguatamente documentate;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Numero di corsi e concorsi;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Numero di spettacoli in programma (titoli per i progetti di cinema);</w:t>
      </w:r>
    </w:p>
    <w:p>
      <w:pPr>
        <w:pStyle w:val="FootnoteText"/>
        <w:numPr>
          <w:ilvl w:val="0"/>
          <w:numId w:val="7"/>
        </w:numPr>
        <w:ind w:hanging="360" w:left="45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Giornate di attività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731520</wp:posOffset>
          </wp:positionH>
          <wp:positionV relativeFrom="paragraph">
            <wp:posOffset>8916035</wp:posOffset>
          </wp:positionV>
          <wp:extent cx="4417060" cy="828040"/>
          <wp:effectExtent l="0" t="0" r="0" b="0"/>
          <wp:wrapSquare wrapText="largest"/>
          <wp:docPr id="1" name="Copia Copia Immagine2 1 1" descr="loghi accordo di coesione&#10;loghi accordo di coe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Copia Immagine2 1 1" descr="loghi accordo di coesione&#10;loghi accordo di coesio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731520</wp:posOffset>
          </wp:positionH>
          <wp:positionV relativeFrom="paragraph">
            <wp:posOffset>8916035</wp:posOffset>
          </wp:positionV>
          <wp:extent cx="4417060" cy="828040"/>
          <wp:effectExtent l="0" t="0" r="0" b="0"/>
          <wp:wrapSquare wrapText="largest"/>
          <wp:docPr id="2" name="Immagine2" descr="loghi accordo di coesione&#10;loghi accordo di coe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loghi accordo di coesione&#10;loghi accordo di coesio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134" w:after="0"/>
      <w:ind w:hanging="352" w:left="142" w:right="68"/>
      <w:jc w:val="center"/>
      <w:rPr>
        <w:rFonts w:ascii="Calibri" w:hAnsi="Calibri" w:eastAsia="Calibri" w:cs="Calibri"/>
        <w:b/>
        <w:bCs/>
        <w:color w:val="000000"/>
      </w:rPr>
    </w:pPr>
    <w:r>
      <w:drawing>
        <wp:anchor behindDoc="1" distT="0" distB="0" distL="0" distR="0" simplePos="0" locked="0" layoutInCell="0" allowOverlap="1" relativeHeight="38">
          <wp:simplePos x="0" y="0"/>
          <wp:positionH relativeFrom="column">
            <wp:posOffset>2392680</wp:posOffset>
          </wp:positionH>
          <wp:positionV relativeFrom="paragraph">
            <wp:posOffset>-431800</wp:posOffset>
          </wp:positionV>
          <wp:extent cx="1335405" cy="1043940"/>
          <wp:effectExtent l="0" t="0" r="0" b="0"/>
          <wp:wrapSquare wrapText="largest"/>
          <wp:docPr id="3" name="logo regione puglia" descr="logo regione puglia&#10;logo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egione puglia" descr="logo regione puglia&#10;logo regione 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bCs/>
        <w:color w:val="000000"/>
      </w:rPr>
      <w:t>Dipartimento Turismo, Economia della Cultura e Valorizzazione del Territorio</w:t>
    </w:r>
  </w:p>
  <w:p>
    <w:pPr>
      <w:pStyle w:val="Normal"/>
      <w:ind w:hanging="354" w:left="142" w:right="67"/>
      <w:jc w:val="center"/>
      <w:rPr>
        <w:rFonts w:ascii="Calibri" w:hAnsi="Calibri" w:eastAsia="Calibri" w:cs="Calibri"/>
        <w:color w:val="000000"/>
      </w:rPr>
    </w:pPr>
    <w:r>
      <w:rPr>
        <w:rFonts w:eastAsia="Calibri" w:cs="Calibri" w:ascii="Calibri" w:hAnsi="Calibri"/>
        <w:color w:val="000000"/>
      </w:rPr>
      <w:t>Sezione Economia della Cultura</w:t>
    </w:r>
  </w:p>
  <w:p>
    <w:pPr>
      <w:pStyle w:val="Normal"/>
      <w:ind w:hanging="354" w:left="142" w:right="67"/>
      <w:jc w:val="center"/>
      <w:rPr/>
    </w:pPr>
    <w:hyperlink r:id="rId2" w:tooltip="link sito web della regione puglia">
      <w:r>
        <w:rPr>
          <w:rStyle w:val="Hyperlink"/>
          <w:rFonts w:eastAsia="Calibri" w:cs="Calibri" w:ascii="Calibri" w:hAnsi="Calibri"/>
        </w:rPr>
        <w:t>www.regione.puglia.it</w:t>
      </w:r>
    </w:hyperlink>
    <w:r>
      <w:rPr>
        <w:rStyle w:val="Hyperlink"/>
        <w:rFonts w:eastAsia="Calibri" w:cs="Calibri" w:ascii="Calibri" w:hAnsi="Calibri"/>
        <w:color w:val="000000"/>
      </w:rPr>
      <w:t xml:space="preserve"> 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u w:val="none"/>
        <w:szCs w:val="22"/>
        <w:rFonts w:ascii="Calibri" w:hAnsi="Calibri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Tabella %1."/>
      <w:lvlJc w:val="left"/>
      <w:pPr>
        <w:tabs>
          <w:tab w:val="num" w:pos="720"/>
        </w:tabs>
        <w:ind w:left="7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</w:abstractNum>
  <w:abstractNum w:abstractNumId="7">
    <w:lvl w:ilvl="0">
      <w:start w:val="1"/>
      <w:numFmt w:val="decimal"/>
      <w:lvlText w:val="I%1."/>
      <w:lvlJc w:val="left"/>
      <w:pPr>
        <w:tabs>
          <w:tab w:val="num" w:pos="720"/>
        </w:tabs>
        <w:ind w:left="7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kern w:val="0"/>
        <w:szCs w:val="24"/>
        <w:bCs w:val="false"/>
        <w:rFonts w:ascii="Calibri" w:hAnsi="Calibri" w:eastAsia="Times New Roman" w:cs="Arial"/>
        <w:color w:val="auto"/>
        <w:lang w:val="it-IT" w:eastAsia="it-IT" w:bidi="ar-SA"/>
      </w:rPr>
    </w:lvl>
  </w:abstractNum>
  <w:abstractNum w:abstractNumId="8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  <w:sz w:val="24"/>
        <w:b/>
        <w:szCs w:val="24"/>
        <w:bCs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  <w:sz w:val="20"/>
        <w:szCs w:val="2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  <w:sz w:val="20"/>
        <w:szCs w:val="2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  <w:sz w:val="20"/>
        <w:szCs w:val="2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  <w:sz w:val="20"/>
        <w:szCs w:val="2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  <w:sz w:val="20"/>
        <w:szCs w:val="2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  <w:sz w:val="20"/>
        <w:szCs w:val="2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  <w:sz w:val="20"/>
        <w:szCs w:val="2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  <w:sz w:val="20"/>
        <w:szCs w:val="20"/>
      </w:rPr>
    </w:lvl>
  </w:abstractNum>
  <w:abstractNum w:abstractNumId="9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  <w:sz w:val="24"/>
        <w:b/>
        <w:szCs w:val="24"/>
        <w:bCs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  <w:sz w:val="20"/>
        <w:szCs w:val="2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  <w:sz w:val="20"/>
        <w:szCs w:val="2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  <w:sz w:val="20"/>
        <w:szCs w:val="2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  <w:sz w:val="20"/>
        <w:szCs w:val="2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  <w:sz w:val="20"/>
        <w:szCs w:val="2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  <w:sz w:val="20"/>
        <w:szCs w:val="2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  <w:sz w:val="20"/>
        <w:szCs w:val="2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  <w:sz w:val="20"/>
        <w:szCs w:val="20"/>
      </w:rPr>
    </w:lvl>
  </w:abstractNum>
  <w:abstractNum w:abstractNumId="10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  <w:sz w:val="24"/>
        <w:b/>
        <w:szCs w:val="24"/>
        <w:bCs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  <w:sz w:val="20"/>
        <w:szCs w:val="2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  <w:sz w:val="20"/>
        <w:szCs w:val="2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  <w:sz w:val="20"/>
        <w:szCs w:val="2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  <w:sz w:val="20"/>
        <w:szCs w:val="2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  <w:sz w:val="20"/>
        <w:szCs w:val="2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  <w:sz w:val="20"/>
        <w:szCs w:val="2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  <w:sz w:val="20"/>
        <w:szCs w:val="2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  <w:sz w:val="20"/>
        <w:szCs w:val="20"/>
      </w:rPr>
    </w:lvl>
  </w:abstractNum>
  <w:abstractNum w:abstractNumId="11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  <w:sz w:val="24"/>
        <w:b/>
        <w:szCs w:val="24"/>
        <w:bCs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  <w:sz w:val="20"/>
        <w:szCs w:val="2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  <w:sz w:val="20"/>
        <w:szCs w:val="2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  <w:sz w:val="20"/>
        <w:szCs w:val="2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  <w:sz w:val="20"/>
        <w:szCs w:val="2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  <w:sz w:val="20"/>
        <w:szCs w:val="2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  <w:sz w:val="20"/>
        <w:szCs w:val="2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  <w:sz w:val="20"/>
        <w:szCs w:val="2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  <w:sz w:val="20"/>
        <w:szCs w:val="20"/>
      </w:rPr>
    </w:lvl>
  </w:abstractNum>
  <w:abstractNum w:abstractNumId="12">
    <w:lvl w:ilvl="0">
      <w:start w:val="1"/>
      <w:numFmt w:val="bullet"/>
      <w:lvlText w:val=""/>
      <w:lvlJc w:val="left"/>
      <w:pPr>
        <w:tabs>
          <w:tab w:val="num" w:pos="0"/>
        </w:tabs>
        <w:ind w:left="3328" w:hanging="360"/>
      </w:pPr>
      <w:rPr>
        <w:rFonts w:ascii="MT Extra" w:hAnsi="MT Extra" w:cs="MT Extra" w:hint="default"/>
        <w:sz w:val="24"/>
        <w:b/>
        <w:szCs w:val="24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7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9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88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0"/>
  <w:evenAndOddHeaders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rFonts w:ascii="Arial" w:hAnsi="Arial" w:eastAsia="Arial" w:cs="Arial"/>
      <w:b/>
      <w:color w:val="FF0000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outlineLvl w:val="1"/>
    </w:pPr>
    <w:rPr>
      <w:rFonts w:ascii="Arial" w:hAnsi="Arial" w:eastAsia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ind w:firstLine="720"/>
      <w:jc w:val="both"/>
      <w:outlineLvl w:val="2"/>
    </w:pPr>
    <w:rPr>
      <w:rFonts w:ascii="Arial" w:hAnsi="Arial" w:eastAsia="Arial" w:cs="Arial"/>
      <w:i/>
      <w:color w:val="FF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ind w:firstLine="720"/>
      <w:jc w:val="both"/>
      <w:outlineLvl w:val="3"/>
    </w:pPr>
    <w:rPr>
      <w:rFonts w:ascii="Arial" w:hAnsi="Arial" w:eastAsia="Arial" w:cs="Arial"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jc w:val="both"/>
      <w:outlineLvl w:val="4"/>
    </w:pPr>
    <w:rPr>
      <w:rFonts w:ascii="Arial" w:hAnsi="Arial" w:eastAsia="Arial" w:cs="Arial"/>
      <w:i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jc w:val="center"/>
      <w:outlineLvl w:val="5"/>
    </w:pPr>
    <w:rPr>
      <w:b/>
    </w:rPr>
  </w:style>
  <w:style w:type="paragraph" w:styleId="Heading7">
    <w:name w:val="heading 7"/>
    <w:qFormat/>
    <w:pPr>
      <w:keepNext w:val="true"/>
      <w:widowControl/>
      <w:suppressAutoHyphens w:val="true"/>
      <w:bidi w:val="0"/>
      <w:spacing w:before="0" w:after="0"/>
      <w:ind w:left="6120"/>
      <w:jc w:val="both"/>
      <w:outlineLvl w:val="6"/>
    </w:pPr>
    <w:rPr>
      <w:rFonts w:ascii="Times New Roman" w:hAnsi="Times New Roman" w:eastAsia="Times New Roman" w:cs="Times New Roman"/>
      <w:color w:val="auto"/>
      <w:kern w:val="0"/>
      <w:sz w:val="24"/>
      <w:szCs w:val="24"/>
      <w:u w:val="single"/>
      <w:lang w:val="it-IT" w:eastAsia="it-IT" w:bidi="ar-SA"/>
    </w:rPr>
  </w:style>
  <w:style w:type="paragraph" w:styleId="Heading8">
    <w:name w:val="heading 8"/>
    <w:qFormat/>
    <w:pPr>
      <w:keepNext w:val="true"/>
      <w:widowControl/>
      <w:suppressAutoHyphens w:val="true"/>
      <w:bidi w:val="0"/>
      <w:spacing w:before="0" w:after="0"/>
      <w:jc w:val="left"/>
      <w:outlineLvl w:val="7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it-IT" w:eastAsia="it-IT" w:bidi="ar-SA"/>
    </w:rPr>
  </w:style>
  <w:style w:type="paragraph" w:styleId="Heading9">
    <w:name w:val="heading 9"/>
    <w:qFormat/>
    <w:pPr>
      <w:keepNext w:val="true"/>
      <w:widowControl/>
      <w:tabs>
        <w:tab w:val="clear" w:pos="708"/>
        <w:tab w:val="left" w:pos="3240" w:leader="none"/>
        <w:tab w:val="left" w:pos="4140" w:leader="none"/>
        <w:tab w:val="left" w:pos="4680" w:leader="none"/>
        <w:tab w:val="left" w:pos="6840" w:leader="none"/>
        <w:tab w:val="left" w:pos="7920" w:leader="none"/>
      </w:tabs>
      <w:suppressAutoHyphens w:val="true"/>
      <w:bidi w:val="0"/>
      <w:spacing w:lineRule="auto" w:line="360" w:before="0" w:after="0"/>
      <w:jc w:val="left"/>
      <w:outlineLvl w:val="8"/>
    </w:pPr>
    <w:rPr>
      <w:rFonts w:ascii="Times New Roman" w:hAnsi="Times New Roman" w:eastAsia="Times New Roman" w:cs="Times New Roman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TestofumettoCarattere" w:customStyle="1">
    <w:name w:val="Testo fumetto Carattere"/>
    <w:link w:val="BalloonTex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Pr/>
  </w:style>
  <w:style w:type="character" w:styleId="SoggettocommentoCarattere" w:customStyle="1">
    <w:name w:val="Soggetto commento Carattere"/>
    <w:link w:val="annotationsubject"/>
    <w:qFormat/>
    <w:rPr>
      <w:b/>
      <w:bCs/>
    </w:rPr>
  </w:style>
  <w:style w:type="character" w:styleId="PreformattatoHTMLCarattere" w:customStyle="1">
    <w:name w:val="Preformattato HTML Carattere"/>
    <w:basedOn w:val="DefaultParagraphFont"/>
    <w:link w:val="HTMLPreformatted"/>
    <w:qFormat/>
    <w:rPr>
      <w:rFonts w:ascii="Courier New" w:hAnsi="Courier New" w:cs="Courier New"/>
      <w:sz w:val="20"/>
      <w:szCs w:val="20"/>
    </w:rPr>
  </w:style>
  <w:style w:type="character" w:styleId="Caratterinotaapidipaginauser" w:customStyle="1">
    <w:name w:val="Caratteri nota a piè di pagina (user)"/>
    <w:qFormat/>
    <w:rPr>
      <w:vertAlign w:val="superscript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idipaginaCarattere" w:customStyle="1">
    <w:name w:val="Piè di pagina Carattere"/>
    <w:basedOn w:val="DefaultParagraphFont"/>
    <w:qFormat/>
    <w:rPr/>
  </w:style>
  <w:style w:type="character" w:styleId="ParagrafoelencoCarattere" w:customStyle="1">
    <w:name w:val="Paragrafo elenco Carattere"/>
    <w:link w:val="ListParagraph"/>
    <w:qFormat/>
    <w:rPr/>
  </w:style>
  <w:style w:type="character" w:styleId="Stile1Carattere" w:customStyle="1">
    <w:name w:val="Stile1 Carattere"/>
    <w:basedOn w:val="DefaultParagraphFont"/>
    <w:link w:val="Stile1"/>
    <w:qFormat/>
    <w:rPr>
      <w:rFonts w:ascii="Calibri" w:hAnsi="Calibri" w:eastAsia="Calibri" w:cs="Calibri"/>
      <w:b/>
      <w:sz w:val="22"/>
      <w:szCs w:val="22"/>
    </w:rPr>
  </w:style>
  <w:style w:type="character" w:styleId="Stile2Carattere" w:customStyle="1">
    <w:name w:val="Stile2 Carattere"/>
    <w:basedOn w:val="DefaultParagraphFont"/>
    <w:link w:val="Stile2"/>
    <w:qFormat/>
    <w:rPr>
      <w:rFonts w:ascii="Calibri" w:hAnsi="Calibri" w:eastAsia="Calibri" w:cs="Calibri"/>
      <w:b/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qFormat/>
    <w:rPr>
      <w:sz w:val="20"/>
      <w:szCs w:val="20"/>
    </w:rPr>
  </w:style>
  <w:style w:type="character" w:styleId="IntestazioneCarattere" w:customStyle="1">
    <w:name w:val="Intestazione Carattere"/>
    <w:basedOn w:val="DefaultParagraphFont"/>
    <w:qFormat/>
    <w:rPr/>
  </w:style>
  <w:style w:type="character" w:styleId="Caratteridinumerazione" w:customStyle="1">
    <w:name w:val="Caratteri di numerazione"/>
    <w:qFormat/>
    <w:rPr>
      <w:rFonts w:ascii="Calibri" w:hAnsi="Calibri" w:eastAsia="Times New Roman" w:cs="Arial"/>
      <w:b w:val="false"/>
      <w:bCs w:val="false"/>
      <w:color w:val="auto"/>
      <w:kern w:val="0"/>
      <w:sz w:val="24"/>
      <w:szCs w:val="24"/>
      <w:lang w:val="it-IT" w:eastAsia="it-IT" w:bidi="ar-SA"/>
    </w:rPr>
  </w:style>
  <w:style w:type="character" w:styleId="Collegamentoindice" w:customStyle="1">
    <w:name w:val="Collegamento indice"/>
    <w:qFormat/>
    <w:rPr/>
  </w:style>
  <w:style w:type="character" w:styleId="Punti" w:customStyle="1">
    <w:name w:val="Punti"/>
    <w:qFormat/>
    <w:rPr>
      <w:rFonts w:ascii="OpenSymbol" w:hAnsi="OpenSymbol" w:eastAsia="OpenSymbol" w:cs="OpenSymbol"/>
      <w:sz w:val="20"/>
      <w:szCs w:val="20"/>
    </w:rPr>
  </w:style>
  <w:style w:type="character" w:styleId="Puntiuser" w:customStyle="1">
    <w:name w:val="Punti (user)"/>
    <w:qFormat/>
    <w:rPr>
      <w:rFonts w:ascii="Calibri" w:hAnsi="Calibri" w:eastAsia="OpenSymbol" w:cs="OpenSymbol"/>
      <w:b/>
      <w:bCs/>
      <w:sz w:val="24"/>
      <w:szCs w:val="24"/>
    </w:rPr>
  </w:style>
  <w:style w:type="character" w:styleId="Caratteridinumerazioneuser" w:customStyle="1">
    <w:name w:val="Caratteri di numerazione (user)"/>
    <w:qFormat/>
    <w:rPr>
      <w:rFonts w:ascii="Calibri" w:hAnsi="Calibri"/>
      <w:color w:val="auto"/>
      <w:sz w:val="22"/>
      <w:szCs w:val="22"/>
    </w:rPr>
  </w:style>
  <w:style w:type="character" w:styleId="LineNumber">
    <w:name w:val="line number"/>
    <w:rPr/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ollegamentoindiceuser" w:customStyle="1">
    <w:name w:val="Collegamento indice (user)"/>
    <w:qFormat/>
    <w:rPr/>
  </w:style>
  <w:style w:type="character" w:styleId="Caratterinotadichiusurauser" w:customStyle="1">
    <w:name w:val="Caratteri nota di chiusura (user)"/>
    <w:qFormat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4"/>
      <w:lang w:val="it-IT" w:eastAsia="it-IT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Normale1" w:customStyle="1">
    <w:name w:val="Normal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Normale11" w:customStyle="1">
    <w:name w:val="Normale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link w:val="IntestazioneCarattere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Footer">
    <w:name w:val="footer"/>
    <w:link w:val="PidipaginaCarattere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BodyTextIndent">
    <w:name w:val="Body Text Indent"/>
    <w:pPr>
      <w:widowControl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4"/>
      <w:lang w:val="it-IT" w:eastAsia="it-IT" w:bidi="ar-SA"/>
    </w:rPr>
  </w:style>
  <w:style w:type="paragraph" w:styleId="BodyText2">
    <w:name w:val="Body Text 2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4"/>
      <w:lang w:val="it-IT" w:eastAsia="it-IT" w:bidi="ar-SA"/>
    </w:rPr>
  </w:style>
  <w:style w:type="paragraph" w:styleId="BodyText3">
    <w:name w:val="Body Text 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BlockText">
    <w:name w:val="Block Text"/>
    <w:qFormat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bidi w:val="0"/>
      <w:spacing w:before="0" w:after="0"/>
      <w:ind w:left="284" w:right="284"/>
      <w:jc w:val="both"/>
    </w:pPr>
    <w:rPr>
      <w:rFonts w:ascii="Times New Roman" w:hAnsi="Times New Roman" w:eastAsia="Times New Roman" w:cs="Times New Roman"/>
      <w:i/>
      <w:iCs/>
      <w:color w:val="auto"/>
      <w:kern w:val="0"/>
      <w:sz w:val="22"/>
      <w:szCs w:val="24"/>
      <w:lang w:val="it-IT" w:eastAsia="it-IT" w:bidi="ar-SA"/>
    </w:rPr>
  </w:style>
  <w:style w:type="paragraph" w:styleId="ListParagraph">
    <w:name w:val="List Paragraph"/>
    <w:link w:val="ParagrafoelencoCarattere"/>
    <w:qFormat/>
    <w:pPr>
      <w:widowControl/>
      <w:suppressAutoHyphens w:val="true"/>
      <w:bidi w:val="0"/>
      <w:spacing w:before="0" w:after="0"/>
      <w:ind w:left="708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TMLBottomofForm">
    <w:name w:val="HTML Bottom of Form"/>
    <w:qFormat/>
    <w:pPr>
      <w:widowControl/>
      <w:pBdr>
        <w:top w:val="single" w:sz="6" w:space="1" w:color="000000"/>
      </w:pBdr>
      <w:suppressAutoHyphens w:val="true"/>
      <w:bidi w:val="0"/>
      <w:spacing w:before="0" w:after="0"/>
      <w:jc w:val="center"/>
    </w:pPr>
    <w:rPr>
      <w:rFonts w:ascii="Arial" w:hAnsi="Arial" w:eastAsia="Times New Roman" w:cs="Arial"/>
      <w:vanish/>
      <w:color w:val="auto"/>
      <w:kern w:val="0"/>
      <w:sz w:val="16"/>
      <w:szCs w:val="16"/>
      <w:lang w:val="it-IT" w:eastAsia="it-IT" w:bidi="ar-SA"/>
    </w:rPr>
  </w:style>
  <w:style w:type="paragraph" w:styleId="HTMLTopofForm">
    <w:name w:val="HTML Top of Form"/>
    <w:qFormat/>
    <w:pPr>
      <w:widowControl/>
      <w:pBdr>
        <w:bottom w:val="single" w:sz="6" w:space="1" w:color="000000"/>
      </w:pBdr>
      <w:suppressAutoHyphens w:val="true"/>
      <w:bidi w:val="0"/>
      <w:spacing w:before="0" w:after="0"/>
      <w:jc w:val="center"/>
    </w:pPr>
    <w:rPr>
      <w:rFonts w:ascii="Arial" w:hAnsi="Arial" w:eastAsia="Times New Roman" w:cs="Arial"/>
      <w:vanish/>
      <w:color w:val="auto"/>
      <w:kern w:val="0"/>
      <w:sz w:val="16"/>
      <w:szCs w:val="16"/>
      <w:lang w:val="it-IT" w:eastAsia="it-IT" w:bidi="ar-SA"/>
    </w:rPr>
  </w:style>
  <w:style w:type="paragraph" w:styleId="BalloonText">
    <w:name w:val="Balloon Text"/>
    <w:link w:val="TestofumettoCarattere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imes New Roman" w:cs="Times New Roman"/>
      <w:color w:val="auto"/>
      <w:kern w:val="0"/>
      <w:sz w:val="18"/>
      <w:szCs w:val="18"/>
      <w:lang w:val="it-IT" w:eastAsia="it-IT" w:bidi="ar-SA"/>
    </w:rPr>
  </w:style>
  <w:style w:type="paragraph" w:styleId="CommentText">
    <w:name w:val="annotation text"/>
    <w:link w:val="TestocommentoCaratter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annotationsubject">
    <w:name w:val="annotation subject"/>
    <w:basedOn w:val="CommentText"/>
    <w:next w:val="CommentText"/>
    <w:link w:val="SoggettocommentoCarattere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NormalWeb">
    <w:name w:val="Normal (Web)"/>
    <w:qFormat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Grigliamedia1-Colore21" w:customStyle="1">
    <w:name w:val="Griglia media 1 - Colore 21"/>
    <w:qFormat/>
    <w:pPr>
      <w:widowControl/>
      <w:suppressAutoHyphens w:val="true"/>
      <w:bidi w:val="0"/>
      <w:spacing w:lineRule="auto" w:line="276" w:before="0" w:after="20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it-IT" w:bidi="ar-SA"/>
    </w:rPr>
  </w:style>
  <w:style w:type="paragraph" w:styleId="HTMLPreformatted">
    <w:name w:val="HTML Preformatted"/>
    <w:link w:val="PreformattatoHTMLCarattere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it-IT" w:eastAsia="it-IT" w:bidi="ar-SA"/>
    </w:rPr>
  </w:style>
  <w:style w:type="paragraph" w:styleId="TOC1">
    <w:name w:val="toc 1"/>
    <w:autoRedefine/>
    <w:pPr>
      <w:widowControl/>
      <w:tabs>
        <w:tab w:val="clear" w:pos="708"/>
        <w:tab w:val="left" w:pos="567" w:leader="none"/>
        <w:tab w:val="right" w:pos="9628" w:leader="dot"/>
      </w:tabs>
      <w:suppressAutoHyphens w:val="true"/>
      <w:bidi w:val="0"/>
      <w:spacing w:before="0" w:after="0"/>
      <w:ind w:hanging="567" w:left="567"/>
      <w:jc w:val="left"/>
    </w:pPr>
    <w:rPr>
      <w:rFonts w:ascii="Cambria" w:hAnsi="Cambria" w:eastAsia="Times New Roman" w:cs="Times New Roman"/>
      <w:b/>
      <w:bCs/>
      <w:caps/>
      <w:color w:val="auto"/>
      <w:kern w:val="0"/>
      <w:sz w:val="24"/>
      <w:szCs w:val="24"/>
      <w:lang w:val="it-IT" w:eastAsia="it-IT" w:bidi="ar-SA"/>
    </w:rPr>
  </w:style>
  <w:style w:type="paragraph" w:styleId="TOC2">
    <w:name w:val="toc 2"/>
    <w:autoRedefine/>
    <w:pPr>
      <w:widowControl/>
      <w:tabs>
        <w:tab w:val="clear" w:pos="708"/>
        <w:tab w:val="left" w:pos="993" w:leader="none"/>
        <w:tab w:val="right" w:pos="9628" w:leader="dot"/>
      </w:tabs>
      <w:suppressAutoHyphens w:val="true"/>
      <w:bidi w:val="0"/>
      <w:spacing w:before="0" w:after="0"/>
      <w:ind w:left="567"/>
      <w:jc w:val="left"/>
    </w:pPr>
    <w:rPr>
      <w:rFonts w:ascii="Calibri" w:hAnsi="Calibri" w:eastAsia="Times New Roman" w:cs="Calibri"/>
      <w:b/>
      <w:bCs/>
      <w:color w:val="auto"/>
      <w:kern w:val="0"/>
      <w:sz w:val="20"/>
      <w:szCs w:val="20"/>
      <w:lang w:val="it-IT" w:eastAsia="it-IT" w:bidi="ar-SA"/>
    </w:rPr>
  </w:style>
  <w:style w:type="paragraph" w:styleId="TOC3">
    <w:name w:val="toc 3"/>
    <w:autoRedefine/>
    <w:pPr>
      <w:widowControl/>
      <w:suppressAutoHyphens w:val="true"/>
      <w:bidi w:val="0"/>
      <w:spacing w:before="0" w:after="0"/>
      <w:ind w:left="24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4">
    <w:name w:val="toc 4"/>
    <w:autoRedefine/>
    <w:pPr>
      <w:widowControl/>
      <w:suppressAutoHyphens w:val="true"/>
      <w:bidi w:val="0"/>
      <w:spacing w:before="0" w:after="0"/>
      <w:ind w:left="48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5">
    <w:name w:val="toc 5"/>
    <w:autoRedefine/>
    <w:pPr>
      <w:widowControl/>
      <w:suppressAutoHyphens w:val="true"/>
      <w:bidi w:val="0"/>
      <w:spacing w:before="0" w:after="0"/>
      <w:ind w:left="72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6">
    <w:name w:val="toc 6"/>
    <w:autoRedefine/>
    <w:pPr>
      <w:widowControl/>
      <w:suppressAutoHyphens w:val="true"/>
      <w:bidi w:val="0"/>
      <w:spacing w:before="0" w:after="0"/>
      <w:ind w:left="96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7">
    <w:name w:val="toc 7"/>
    <w:autoRedefine/>
    <w:pPr>
      <w:widowControl/>
      <w:suppressAutoHyphens w:val="true"/>
      <w:bidi w:val="0"/>
      <w:spacing w:before="0" w:after="0"/>
      <w:ind w:left="120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8">
    <w:name w:val="toc 8"/>
    <w:autoRedefine/>
    <w:pPr>
      <w:widowControl/>
      <w:suppressAutoHyphens w:val="true"/>
      <w:bidi w:val="0"/>
      <w:spacing w:before="0" w:after="0"/>
      <w:ind w:left="144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9">
    <w:name w:val="toc 9"/>
    <w:autoRedefine/>
    <w:pPr>
      <w:widowControl/>
      <w:suppressAutoHyphens w:val="true"/>
      <w:bidi w:val="0"/>
      <w:spacing w:before="0" w:after="0"/>
      <w:ind w:left="168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Stile1" w:customStyle="1">
    <w:name w:val="Stile1"/>
    <w:link w:val="Stile1Carattere"/>
    <w:qFormat/>
    <w:pPr>
      <w:widowControl/>
      <w:suppressAutoHyphens w:val="true"/>
      <w:bidi w:val="0"/>
      <w:spacing w:before="40" w:after="0"/>
      <w:ind w:hanging="360" w:left="720"/>
      <w:jc w:val="both"/>
    </w:pPr>
    <w:rPr>
      <w:rFonts w:ascii="Calibri" w:hAnsi="Calibri" w:eastAsia="Calibri" w:cs="Calibri"/>
      <w:b/>
      <w:color w:val="auto"/>
      <w:kern w:val="0"/>
      <w:sz w:val="22"/>
      <w:szCs w:val="22"/>
      <w:lang w:val="it-IT" w:eastAsia="it-IT" w:bidi="ar-SA"/>
    </w:rPr>
  </w:style>
  <w:style w:type="paragraph" w:styleId="Stile2" w:customStyle="1">
    <w:name w:val="Stile2"/>
    <w:link w:val="Stile2Carattere"/>
    <w:qFormat/>
    <w:pPr>
      <w:widowControl/>
      <w:suppressAutoHyphens w:val="true"/>
      <w:bidi w:val="0"/>
      <w:spacing w:before="40" w:after="0"/>
      <w:ind w:hanging="360" w:left="1440"/>
      <w:jc w:val="both"/>
    </w:pPr>
    <w:rPr>
      <w:rFonts w:ascii="Calibri" w:hAnsi="Calibri" w:eastAsia="Calibri" w:cs="Calibri"/>
      <w:b/>
      <w:color w:val="auto"/>
      <w:kern w:val="0"/>
      <w:sz w:val="22"/>
      <w:szCs w:val="22"/>
      <w:lang w:val="it-IT" w:eastAsia="it-IT" w:bidi="ar-SA"/>
    </w:rPr>
  </w:style>
  <w:style w:type="paragraph" w:styleId="IndexHeading">
    <w:name w:val="index heading"/>
    <w:basedOn w:val="Title"/>
    <w:pPr/>
    <w:rPr/>
  </w:style>
  <w:style w:type="paragraph" w:styleId="TOCHeading">
    <w:name w:val="TOC Heading"/>
    <w:qFormat/>
    <w:pPr>
      <w:keepLines/>
      <w:widowControl/>
      <w:suppressAutoHyphens w:val="true"/>
      <w:bidi w:val="0"/>
      <w:spacing w:lineRule="auto" w:line="276" w:before="480" w:after="0"/>
      <w:jc w:val="left"/>
    </w:pPr>
    <w:rPr>
      <w:rFonts w:ascii="Cambria" w:hAnsi="Cambria" w:eastAsia="Times New Roman" w:cs="Times New Roman"/>
      <w:color w:themeColor="accent1" w:themeShade="bf" w:val="365F91"/>
      <w:kern w:val="0"/>
      <w:sz w:val="28"/>
      <w:szCs w:val="28"/>
      <w:lang w:val="it-IT" w:eastAsia="en-US" w:bidi="ar-SA"/>
    </w:rPr>
  </w:style>
  <w:style w:type="paragraph" w:styleId="Index1">
    <w:name w:val="index 1"/>
    <w:autoRedefine/>
    <w:pPr>
      <w:widowControl/>
      <w:suppressAutoHyphens w:val="true"/>
      <w:bidi w:val="0"/>
      <w:spacing w:before="0" w:after="0"/>
      <w:ind w:hanging="240" w:left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FootnoteText">
    <w:name w:val="footnote text"/>
    <w:link w:val="TestonotaapidipaginaCaratter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111" w:customStyle="1">
    <w:name w:val="normal11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it-IT" w:eastAsia="zh-CN" w:bidi="hi-IN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TableParagraph" w:customStyle="1">
    <w:name w:val="Table Paragraph"/>
    <w:basedOn w:val="Normal"/>
    <w:qFormat/>
    <w:pPr>
      <w:widowControl w:val="false"/>
      <w:suppressAutoHyphens w:val="false"/>
    </w:pPr>
    <w:rPr>
      <w:rFonts w:ascii="Courier New" w:hAnsi="Courier New" w:eastAsia="Courier New" w:cs="Courier New"/>
      <w:lang w:val="en-US" w:eastAsia="en-US"/>
    </w:rPr>
  </w:style>
  <w:style w:type="paragraph" w:styleId="Contenutotabellauser" w:customStyle="1">
    <w:name w:val="Contenuto tabella (user)"/>
    <w:basedOn w:val="Normal"/>
    <w:qFormat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qFormat/>
  </w:style>
  <w:style w:type="numbering" w:styleId="Numerazione123" w:customStyle="1">
    <w:name w:val="Numerazione 123"/>
    <w:qFormat/>
  </w:style>
  <w:style w:type="numbering" w:styleId="Numerazione123user" w:customStyle="1">
    <w:name w:val="Numerazione 123 (user)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programmaspettacolo@pec.rupar.puglia.it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tif"/><Relationship Id="rId2" Type="http://schemas.openxmlformats.org/officeDocument/2006/relationships/hyperlink" Target="http://www.regione.puglia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Application>LibreOffice/25.2.6.2$Windows_X86_64 LibreOffice_project/729c5bfe710f5eb71ed3bbde9e06a6065e9c6c5d</Application>
  <AppVersion>15.0000</AppVersion>
  <Pages>20</Pages>
  <Words>3272</Words>
  <Characters>20750</Characters>
  <CharactersWithSpaces>23697</CharactersWithSpaces>
  <Paragraphs>276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dc:creator>Maria Giulia Laterza</dc:creator>
  <dc:description/>
  <dc:language>it-IT</dc:language>
  <cp:lastModifiedBy>Delia Stallone</cp:lastModifiedBy>
  <cp:lastPrinted>2025-10-31T13:42:36Z</cp:lastPrinted>
  <dcterms:modified xsi:type="dcterms:W3CDTF">2025-10-31T13:51:10Z</dcterms:modified>
  <cp:revision>118</cp:revision>
  <dc:subject>Allegato A1</dc:subject>
  <dc:title>Avviso Pubblico Triennale 2025-2027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