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E2" w:rsidRDefault="003001E2" w:rsidP="00B60618">
      <w:pPr>
        <w:spacing w:before="220"/>
        <w:jc w:val="center"/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993E9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Allegato A</w:t>
      </w:r>
      <w:r w:rsidR="0073672F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6</w:t>
      </w:r>
      <w:r w:rsidRPr="00993E9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 xml:space="preserve"> - </w:t>
      </w:r>
      <w:bookmarkEnd w:id="0"/>
      <w:bookmarkEnd w:id="1"/>
      <w:bookmarkEnd w:id="2"/>
      <w:bookmarkEnd w:id="3"/>
      <w:bookmarkEnd w:id="4"/>
      <w:r w:rsidR="00027DDF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S</w:t>
      </w:r>
      <w:r w:rsidR="00027DDF" w:rsidRPr="00993E9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 xml:space="preserve">cheda di autovalutazione per il rispetto del principio </w:t>
      </w:r>
      <w:r w:rsidR="00E75BAC" w:rsidRPr="00993E99">
        <w:rPr>
          <w:rFonts w:asciiTheme="minorHAnsi" w:eastAsiaTheme="majorEastAsia" w:hAnsiTheme="minorHAnsi" w:cstheme="minorHAnsi"/>
          <w:color w:val="2E74B5" w:themeColor="accent5" w:themeShade="BF"/>
          <w:sz w:val="28"/>
          <w:szCs w:val="32"/>
          <w:lang w:eastAsia="it-IT"/>
        </w:rPr>
        <w:t>DNSH</w:t>
      </w:r>
    </w:p>
    <w:p w:rsidR="00E75BAC" w:rsidRDefault="00FA085C" w:rsidP="00FA085C">
      <w:pPr>
        <w:tabs>
          <w:tab w:val="left" w:pos="5115"/>
          <w:tab w:val="center" w:pos="7355"/>
        </w:tabs>
        <w:spacing w:before="200" w:after="100"/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</w:pPr>
      <w:r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  <w:tab/>
      </w:r>
      <w:r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  <w:tab/>
      </w:r>
      <w:r w:rsidR="0073672F" w:rsidRPr="00FA085C"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  <w:t>I – ACQUISTO DI MEZZI A ZERO EMISSIONI</w:t>
      </w:r>
    </w:p>
    <w:p w:rsidR="00FA085C" w:rsidRPr="00FA085C" w:rsidRDefault="00FA085C" w:rsidP="00FA085C">
      <w:pPr>
        <w:tabs>
          <w:tab w:val="left" w:pos="5115"/>
          <w:tab w:val="center" w:pos="7355"/>
        </w:tabs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</w:pPr>
    </w:p>
    <w:p w:rsidR="00E75BAC" w:rsidRPr="00993E99" w:rsidRDefault="00E75BAC" w:rsidP="00E75BAC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</w:pP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 xml:space="preserve">Verifiche e controlli da condurre </w:t>
      </w:r>
      <w:r w:rsidR="0073672F" w:rsidRPr="00993E99">
        <w:rPr>
          <w:rFonts w:asciiTheme="minorHAnsi" w:eastAsia="Times New Roman" w:hAnsiTheme="minorHAnsi" w:cstheme="minorHAnsi"/>
          <w:i/>
          <w:iCs/>
          <w:color w:val="000000"/>
          <w:sz w:val="22"/>
          <w:u w:val="single"/>
          <w:lang w:eastAsia="it-IT"/>
        </w:rPr>
        <w:t>EX-ANTE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>, a carico del Soggetto proponente, per assicurare il rispetto del principio DNSH.</w:t>
      </w:r>
    </w:p>
    <w:tbl>
      <w:tblPr>
        <w:tblStyle w:val="Grigliatabella"/>
        <w:tblW w:w="4927" w:type="pct"/>
        <w:tblLook w:val="04A0" w:firstRow="1" w:lastRow="0" w:firstColumn="1" w:lastColumn="0" w:noHBand="0" w:noVBand="1"/>
        <w:tblCaption w:val="Verifiche e controlli da condurre EX-ANTE, a carico del Soggetto proponente, per assicurare il rispetto del principio DNSH."/>
      </w:tblPr>
      <w:tblGrid>
        <w:gridCol w:w="535"/>
        <w:gridCol w:w="6374"/>
        <w:gridCol w:w="1277"/>
        <w:gridCol w:w="6522"/>
      </w:tblGrid>
      <w:tr w:rsidR="00E323C5" w:rsidRPr="00993E99" w:rsidTr="00FA085C">
        <w:trPr>
          <w:tblHeader/>
        </w:trPr>
        <w:tc>
          <w:tcPr>
            <w:tcW w:w="182" w:type="pct"/>
            <w:shd w:val="clear" w:color="auto" w:fill="E7E6E6" w:themeFill="background2"/>
          </w:tcPr>
          <w:p w:rsidR="00E75BAC" w:rsidRPr="00993E99" w:rsidRDefault="00E75BAC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167" w:type="pct"/>
            <w:shd w:val="clear" w:color="auto" w:fill="E7E6E6" w:themeFill="background2"/>
            <w:vAlign w:val="center"/>
          </w:tcPr>
          <w:p w:rsidR="00E75BAC" w:rsidRPr="00993E99" w:rsidRDefault="00E75BAC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Elemento di controllo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:rsidR="00E75BAC" w:rsidRPr="00993E99" w:rsidRDefault="00E75BAC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Esito</w:t>
            </w: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br/>
            </w: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(Sì/No/Non applicabile)</w:t>
            </w:r>
          </w:p>
        </w:tc>
        <w:tc>
          <w:tcPr>
            <w:tcW w:w="2217" w:type="pct"/>
            <w:shd w:val="clear" w:color="auto" w:fill="E7E6E6" w:themeFill="background2"/>
            <w:vAlign w:val="center"/>
          </w:tcPr>
          <w:p w:rsidR="00E75BAC" w:rsidRPr="00993E99" w:rsidRDefault="00E75BAC" w:rsidP="00407FE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Commento</w:t>
            </w:r>
          </w:p>
          <w:p w:rsidR="00E75BAC" w:rsidRPr="00993E99" w:rsidRDefault="00E75BAC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(obbligatorio)</w:t>
            </w:r>
          </w:p>
        </w:tc>
      </w:tr>
      <w:tr w:rsidR="00E323C5" w:rsidRPr="00993E99" w:rsidTr="00FA085C">
        <w:trPr>
          <w:trHeight w:val="1403"/>
          <w:tblHeader/>
        </w:trPr>
        <w:tc>
          <w:tcPr>
            <w:tcW w:w="182" w:type="pct"/>
            <w:vAlign w:val="center"/>
          </w:tcPr>
          <w:p w:rsidR="00E75BAC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2167" w:type="pct"/>
            <w:vAlign w:val="center"/>
          </w:tcPr>
          <w:p w:rsidR="00E75BAC" w:rsidRPr="00993E99" w:rsidRDefault="00F451B5" w:rsidP="00407FE4">
            <w:pPr>
              <w:spacing w:line="276" w:lineRule="auto"/>
              <w:ind w:left="174" w:right="172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È d</w:t>
            </w:r>
            <w:r w:rsidR="0073672F" w:rsidRPr="0073672F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ispon</w:t>
            </w:r>
            <w:r w:rsidR="0073672F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i</w:t>
            </w:r>
            <w:r w:rsidR="0073672F" w:rsidRPr="0073672F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bile il certificato di omologazione, etichetta energetica o certificazione del costruttore dell’autoveicolo acquistato che dimostri che le emissioni dirette di CO2 dei veicoli sono pari a zero?</w:t>
            </w:r>
          </w:p>
        </w:tc>
        <w:tc>
          <w:tcPr>
            <w:tcW w:w="434" w:type="pct"/>
          </w:tcPr>
          <w:p w:rsidR="00E75BAC" w:rsidRPr="00993E99" w:rsidRDefault="00E75BAC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E75BAC" w:rsidRPr="00993E99" w:rsidRDefault="00E75BAC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E323C5" w:rsidRPr="00993E99" w:rsidTr="00FA085C">
        <w:trPr>
          <w:trHeight w:val="1126"/>
          <w:tblHeader/>
        </w:trPr>
        <w:tc>
          <w:tcPr>
            <w:tcW w:w="182" w:type="pct"/>
            <w:vAlign w:val="center"/>
          </w:tcPr>
          <w:p w:rsidR="00E75BAC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2167" w:type="pct"/>
            <w:vAlign w:val="center"/>
          </w:tcPr>
          <w:p w:rsidR="00E75BAC" w:rsidRPr="00993E99" w:rsidRDefault="0073672F" w:rsidP="00407FE4">
            <w:pPr>
              <w:spacing w:line="276" w:lineRule="auto"/>
              <w:ind w:left="174" w:right="172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Sono disponibili informazioni relative al consumo (kwh/km)? </w:t>
            </w:r>
          </w:p>
        </w:tc>
        <w:tc>
          <w:tcPr>
            <w:tcW w:w="434" w:type="pct"/>
          </w:tcPr>
          <w:p w:rsidR="00E75BAC" w:rsidRPr="00993E99" w:rsidRDefault="00E75BAC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E75BAC" w:rsidRPr="00993E99" w:rsidRDefault="00E75BAC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73672F" w:rsidRPr="00993E99" w:rsidTr="00FA085C">
        <w:trPr>
          <w:trHeight w:val="1411"/>
          <w:tblHeader/>
        </w:trPr>
        <w:tc>
          <w:tcPr>
            <w:tcW w:w="182" w:type="pct"/>
            <w:vAlign w:val="center"/>
          </w:tcPr>
          <w:p w:rsidR="0073672F" w:rsidRPr="00993E99" w:rsidRDefault="0073672F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3</w:t>
            </w:r>
          </w:p>
        </w:tc>
        <w:tc>
          <w:tcPr>
            <w:tcW w:w="2167" w:type="pct"/>
            <w:vAlign w:val="center"/>
          </w:tcPr>
          <w:p w:rsidR="0073672F" w:rsidRPr="00993E99" w:rsidRDefault="0073672F" w:rsidP="00407FE4">
            <w:pPr>
              <w:spacing w:line="276" w:lineRule="auto"/>
              <w:ind w:left="174" w:right="172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</w:pPr>
            <w:r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Per i materiali realizzati con fibre riciclate, sono conformi alle certificazioni “Global </w:t>
            </w:r>
            <w:proofErr w:type="spellStart"/>
            <w:r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Recycle</w:t>
            </w:r>
            <w:proofErr w:type="spellEnd"/>
            <w:r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 Standard” o altra certificazione equivalente o alla norma tecnica UNI-EN 16640:2017?</w:t>
            </w:r>
          </w:p>
        </w:tc>
        <w:tc>
          <w:tcPr>
            <w:tcW w:w="434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73672F" w:rsidRPr="00993E99" w:rsidTr="00FA085C">
        <w:trPr>
          <w:trHeight w:val="1686"/>
          <w:tblHeader/>
        </w:trPr>
        <w:tc>
          <w:tcPr>
            <w:tcW w:w="182" w:type="pct"/>
            <w:vAlign w:val="center"/>
          </w:tcPr>
          <w:p w:rsidR="0073672F" w:rsidRDefault="0073672F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lastRenderedPageBreak/>
              <w:t>4</w:t>
            </w:r>
          </w:p>
        </w:tc>
        <w:tc>
          <w:tcPr>
            <w:tcW w:w="2167" w:type="pct"/>
            <w:vAlign w:val="center"/>
          </w:tcPr>
          <w:p w:rsidR="0073672F" w:rsidRPr="00993E99" w:rsidRDefault="00F451B5" w:rsidP="00407FE4">
            <w:pPr>
              <w:spacing w:line="276" w:lineRule="auto"/>
              <w:ind w:left="174" w:right="172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È </w:t>
            </w:r>
            <w:r w:rsidR="0073672F"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disponibile un contratto stipulato con il sistema collettivo o individuale di raccolta e recupero delle batterie di trazione anche se non specificata l’effettiva modalità di recupero o riutilizzo degli accumulatori?</w:t>
            </w:r>
          </w:p>
        </w:tc>
        <w:tc>
          <w:tcPr>
            <w:tcW w:w="434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73672F" w:rsidRPr="00993E99" w:rsidTr="00FA085C">
        <w:trPr>
          <w:trHeight w:val="1395"/>
          <w:tblHeader/>
        </w:trPr>
        <w:tc>
          <w:tcPr>
            <w:tcW w:w="182" w:type="pct"/>
            <w:vAlign w:val="center"/>
          </w:tcPr>
          <w:p w:rsidR="0073672F" w:rsidRDefault="00A5346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6</w:t>
            </w:r>
          </w:p>
        </w:tc>
        <w:tc>
          <w:tcPr>
            <w:tcW w:w="2167" w:type="pct"/>
            <w:vAlign w:val="center"/>
          </w:tcPr>
          <w:p w:rsidR="0073672F" w:rsidRPr="0073672F" w:rsidRDefault="00F451B5" w:rsidP="00407FE4">
            <w:pPr>
              <w:spacing w:line="276" w:lineRule="auto"/>
              <w:ind w:left="174" w:right="172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</w:pPr>
            <w:r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È</w:t>
            </w:r>
            <w:r w:rsidR="0073672F" w:rsidRPr="0073672F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 disponibile il certificato di omologazione attestante i requisiti previsti per la prevenzione e riduzione dell'inquinamento?</w:t>
            </w:r>
          </w:p>
        </w:tc>
        <w:tc>
          <w:tcPr>
            <w:tcW w:w="434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73672F" w:rsidRPr="00993E99" w:rsidRDefault="0073672F" w:rsidP="00E75BAC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</w:tbl>
    <w:p w:rsidR="003C6482" w:rsidRDefault="003C6482" w:rsidP="00E75BAC">
      <w:pPr>
        <w:spacing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it-IT"/>
        </w:rPr>
      </w:pPr>
    </w:p>
    <w:p w:rsidR="002B103A" w:rsidRPr="00993E99" w:rsidRDefault="002B103A" w:rsidP="002B103A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</w:pP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 xml:space="preserve">Verifiche e controlli da condurre </w:t>
      </w:r>
      <w:r w:rsidR="00703FCA" w:rsidRPr="00993E99">
        <w:rPr>
          <w:rFonts w:asciiTheme="minorHAnsi" w:eastAsia="Times New Roman" w:hAnsiTheme="minorHAnsi" w:cstheme="minorHAnsi"/>
          <w:i/>
          <w:iCs/>
          <w:color w:val="000000"/>
          <w:sz w:val="22"/>
          <w:u w:val="single"/>
          <w:lang w:eastAsia="it-IT"/>
        </w:rPr>
        <w:t>EX-POST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>, a carico del Soggetto proponente, per assicurare il rispetto del principio DNSH.</w:t>
      </w:r>
    </w:p>
    <w:tbl>
      <w:tblPr>
        <w:tblStyle w:val="Grigliatabella"/>
        <w:tblW w:w="4927" w:type="pct"/>
        <w:tblLook w:val="04A0" w:firstRow="1" w:lastRow="0" w:firstColumn="1" w:lastColumn="0" w:noHBand="0" w:noVBand="1"/>
        <w:tblCaption w:val="Verifiche e controlli da condurre EX-POST, a carico del Soggetto proponente, per assicurare il rispetto del principio DNSH."/>
      </w:tblPr>
      <w:tblGrid>
        <w:gridCol w:w="536"/>
        <w:gridCol w:w="6334"/>
        <w:gridCol w:w="1316"/>
        <w:gridCol w:w="6522"/>
      </w:tblGrid>
      <w:tr w:rsidR="002B103A" w:rsidRPr="00993E99" w:rsidTr="00FA085C">
        <w:trPr>
          <w:tblHeader/>
        </w:trPr>
        <w:tc>
          <w:tcPr>
            <w:tcW w:w="182" w:type="pct"/>
            <w:shd w:val="clear" w:color="auto" w:fill="E7E6E6" w:themeFill="background2"/>
          </w:tcPr>
          <w:p w:rsidR="002B103A" w:rsidRPr="00993E99" w:rsidRDefault="002B103A" w:rsidP="008475AE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153" w:type="pct"/>
            <w:shd w:val="clear" w:color="auto" w:fill="E7E6E6" w:themeFill="background2"/>
            <w:vAlign w:val="center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Elemento di controllo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Esito</w:t>
            </w: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br/>
            </w: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(Sì/No/Non applicabile)</w:t>
            </w:r>
          </w:p>
        </w:tc>
        <w:tc>
          <w:tcPr>
            <w:tcW w:w="2217" w:type="pct"/>
            <w:shd w:val="clear" w:color="auto" w:fill="E7E6E6" w:themeFill="background2"/>
            <w:vAlign w:val="center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Commento</w:t>
            </w:r>
          </w:p>
          <w:p w:rsidR="002B103A" w:rsidRPr="00993E99" w:rsidRDefault="004C2462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(obbligatorio)</w:t>
            </w:r>
          </w:p>
        </w:tc>
      </w:tr>
      <w:tr w:rsidR="002B103A" w:rsidRPr="00993E99" w:rsidTr="00FA085C">
        <w:trPr>
          <w:trHeight w:val="1986"/>
          <w:tblHeader/>
        </w:trPr>
        <w:tc>
          <w:tcPr>
            <w:tcW w:w="182" w:type="pct"/>
            <w:vAlign w:val="center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2153" w:type="pct"/>
            <w:vAlign w:val="center"/>
          </w:tcPr>
          <w:p w:rsidR="002B103A" w:rsidRPr="00993E99" w:rsidRDefault="00F451B5" w:rsidP="00407FE4">
            <w:pPr>
              <w:ind w:left="174"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73672F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È</w:t>
            </w:r>
            <w:r w:rsidR="0073672F" w:rsidRPr="0073672F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</w:t>
            </w:r>
            <w:r w:rsidR="0073672F" w:rsidRPr="00407FE4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disponibile il certificato di avvenuta rottamazione qualora </w:t>
            </w:r>
            <w:r w:rsidR="00A5346E" w:rsidRPr="00407FE4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il Soggetto proponente</w:t>
            </w:r>
            <w:r w:rsidR="0073672F" w:rsidRPr="00407FE4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 xml:space="preserve"> abbia attributo all’operatore economico il servizio di </w:t>
            </w:r>
            <w:r w:rsidR="00A5346E" w:rsidRPr="00407FE4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dismissione/</w:t>
            </w:r>
            <w:r w:rsidR="0073672F" w:rsidRPr="00407FE4">
              <w:rPr>
                <w:rFonts w:asciiTheme="minorHAnsi" w:eastAsia="Times New Roman" w:hAnsiTheme="minorHAnsi" w:cstheme="minorHAnsi"/>
                <w:color w:val="000000"/>
                <w:sz w:val="22"/>
                <w:lang w:eastAsia="it-IT"/>
              </w:rPr>
              <w:t>rottamazione del veicolo durante il periodo di vigenza contrattuale?</w:t>
            </w:r>
          </w:p>
        </w:tc>
        <w:tc>
          <w:tcPr>
            <w:tcW w:w="447" w:type="pct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7" w:type="pct"/>
          </w:tcPr>
          <w:p w:rsidR="002B103A" w:rsidRPr="00993E99" w:rsidRDefault="002B103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</w:tbl>
    <w:p w:rsidR="00E75BAC" w:rsidRDefault="00E75BAC" w:rsidP="00953283">
      <w:pPr>
        <w:jc w:val="center"/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</w:p>
    <w:p w:rsidR="0073672F" w:rsidRDefault="0073672F">
      <w:pPr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  <w:r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  <w:br w:type="page"/>
      </w:r>
    </w:p>
    <w:p w:rsidR="0073672F" w:rsidRDefault="0073672F" w:rsidP="00EA7A9F">
      <w:pPr>
        <w:spacing w:after="100"/>
        <w:jc w:val="center"/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</w:pPr>
      <w:r w:rsidRPr="00FA085C"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  <w:lastRenderedPageBreak/>
        <w:t>II – INFRASTRUTTURE RICARICA/RIFORNIMENTO</w:t>
      </w:r>
    </w:p>
    <w:p w:rsidR="00FA085C" w:rsidRPr="00FA085C" w:rsidRDefault="00FA085C" w:rsidP="00EA7A9F">
      <w:pPr>
        <w:spacing w:after="100"/>
        <w:jc w:val="center"/>
        <w:rPr>
          <w:rFonts w:asciiTheme="minorHAnsi" w:eastAsiaTheme="majorEastAsia" w:hAnsiTheme="minorHAnsi" w:cstheme="minorHAnsi"/>
          <w:b/>
          <w:color w:val="44546A" w:themeColor="text2"/>
          <w:sz w:val="24"/>
          <w:szCs w:val="24"/>
          <w:lang w:eastAsia="it-IT"/>
        </w:rPr>
      </w:pPr>
    </w:p>
    <w:p w:rsidR="006F6D0B" w:rsidRPr="00993E99" w:rsidRDefault="006F6D0B" w:rsidP="00EA7A9F">
      <w:pPr>
        <w:spacing w:after="100" w:line="24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</w:pP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 xml:space="preserve">Verifiche e controlli da condurre 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u w:val="single"/>
          <w:lang w:eastAsia="it-IT"/>
        </w:rPr>
        <w:t>EX-ANTE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>, a carico del Soggetto proponente, per assicurare il rispetto del principio DNSH.</w:t>
      </w:r>
    </w:p>
    <w:tbl>
      <w:tblPr>
        <w:tblStyle w:val="Grigliatabella"/>
        <w:tblW w:w="4927" w:type="pct"/>
        <w:tblLook w:val="04A0" w:firstRow="1" w:lastRow="0" w:firstColumn="1" w:lastColumn="0" w:noHBand="0" w:noVBand="1"/>
        <w:tblCaption w:val="Verifiche e controlli da condurre EX-ANTE, a carico del Soggetto proponente, per assicurare il rispetto del principio DNSH."/>
      </w:tblPr>
      <w:tblGrid>
        <w:gridCol w:w="535"/>
        <w:gridCol w:w="6377"/>
        <w:gridCol w:w="1277"/>
        <w:gridCol w:w="6519"/>
      </w:tblGrid>
      <w:tr w:rsidR="00703FCA" w:rsidRPr="00993E99" w:rsidTr="00085126">
        <w:trPr>
          <w:tblHeader/>
        </w:trPr>
        <w:tc>
          <w:tcPr>
            <w:tcW w:w="182" w:type="pct"/>
            <w:shd w:val="clear" w:color="auto" w:fill="E7E6E6" w:themeFill="background2"/>
          </w:tcPr>
          <w:p w:rsidR="00703FCA" w:rsidRPr="00993E99" w:rsidRDefault="00703FCA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168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Elemento di controllo</w:t>
            </w:r>
          </w:p>
        </w:tc>
        <w:tc>
          <w:tcPr>
            <w:tcW w:w="434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Esito</w:t>
            </w: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br/>
            </w: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(Sì/No/Non applicabile)</w:t>
            </w:r>
          </w:p>
        </w:tc>
        <w:tc>
          <w:tcPr>
            <w:tcW w:w="2216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Commento</w:t>
            </w:r>
          </w:p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(obbligatorio)</w:t>
            </w:r>
          </w:p>
        </w:tc>
      </w:tr>
      <w:tr w:rsidR="00703FCA" w:rsidRPr="00993E99" w:rsidTr="00085126">
        <w:trPr>
          <w:trHeight w:val="2902"/>
          <w:tblHeader/>
        </w:trPr>
        <w:tc>
          <w:tcPr>
            <w:tcW w:w="182" w:type="pct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2168" w:type="pct"/>
            <w:vAlign w:val="center"/>
          </w:tcPr>
          <w:p w:rsidR="00703FCA" w:rsidRPr="00993E99" w:rsidRDefault="00F451B5" w:rsidP="00407FE4">
            <w:pPr>
              <w:tabs>
                <w:tab w:val="left" w:pos="5987"/>
              </w:tabs>
              <w:spacing w:line="276" w:lineRule="auto"/>
              <w:ind w:left="175" w:right="174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È</w:t>
            </w:r>
            <w:r w:rsidR="00703FCA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assicurato che </w:t>
            </w:r>
            <w:r w:rsidR="00703FCA" w:rsidRPr="00703FCA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almeno il 70% (in termini di peso) dei rifiuti da costruzione e demolizione non pericolosi (escluso il materiale allo stato naturale definito alla voce 17 05 04 dell'elenco europeo dei rifiuti istituito dalla decisione 2000/532/CE) prodotti in cantiere</w:t>
            </w:r>
            <w:r w:rsidR="00C44913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per l’installazione dell’infrastruttura</w:t>
            </w:r>
            <w:r w:rsidR="00703FCA" w:rsidRPr="00703FCA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è preparato per il riutilizzo, il riciclaggio e altri tipi di recupero di materiale, conformemente alla gerarchia dei rifiuti e al protocollo UE per la gestione dei rifiuti da costruzione e demolizione”</w:t>
            </w:r>
            <w:r w:rsidR="00703FCA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?</w:t>
            </w:r>
          </w:p>
        </w:tc>
        <w:tc>
          <w:tcPr>
            <w:tcW w:w="434" w:type="pct"/>
          </w:tcPr>
          <w:p w:rsidR="00703FCA" w:rsidRPr="00993E99" w:rsidRDefault="00703FCA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6" w:type="pct"/>
          </w:tcPr>
          <w:p w:rsidR="00703FCA" w:rsidRPr="00993E99" w:rsidRDefault="00703FCA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6F6D0B" w:rsidRPr="00993E99" w:rsidTr="00085126">
        <w:trPr>
          <w:trHeight w:val="2263"/>
          <w:tblHeader/>
        </w:trPr>
        <w:tc>
          <w:tcPr>
            <w:tcW w:w="182" w:type="pct"/>
            <w:vAlign w:val="center"/>
          </w:tcPr>
          <w:p w:rsidR="006F6D0B" w:rsidRPr="00993E99" w:rsidRDefault="006F6D0B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2168" w:type="pct"/>
            <w:vAlign w:val="center"/>
          </w:tcPr>
          <w:p w:rsidR="006F6D0B" w:rsidRDefault="0022297E" w:rsidP="00407FE4">
            <w:pPr>
              <w:tabs>
                <w:tab w:val="left" w:pos="5987"/>
              </w:tabs>
              <w:spacing w:after="120" w:line="276" w:lineRule="auto"/>
              <w:ind w:left="175" w:right="174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R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elativamente alle apparecchiature elettriche ed elettroniche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oggetto della proposta progettuale, è stata previst</w:t>
            </w:r>
            <w:r w:rsidR="00C44913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o il rilascio di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una dichiarazione del produttore</w:t>
            </w:r>
            <w:r w:rsidR="00C44913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attestante l’assenza di PCB (</w:t>
            </w:r>
            <w:r w:rsidRPr="00C44913">
              <w:rPr>
                <w:rFonts w:asciiTheme="minorHAnsi" w:eastAsia="Times New Roman" w:hAnsiTheme="minorHAnsi" w:cstheme="minorHAnsi"/>
                <w:i/>
                <w:color w:val="000000"/>
                <w:sz w:val="22"/>
                <w:lang w:eastAsia="it-IT"/>
              </w:rPr>
              <w:t>PCB free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)</w:t>
            </w:r>
            <w:r w:rsidR="00475130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 nell’infrastruttura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?</w:t>
            </w:r>
          </w:p>
          <w:p w:rsidR="0022297E" w:rsidRPr="0022297E" w:rsidRDefault="0022297E" w:rsidP="00407FE4">
            <w:pPr>
              <w:tabs>
                <w:tab w:val="left" w:pos="5987"/>
              </w:tabs>
              <w:spacing w:line="276" w:lineRule="auto"/>
              <w:ind w:left="175" w:right="17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lang w:eastAsia="it-IT"/>
              </w:rPr>
            </w:pPr>
            <w:r w:rsidRPr="0022297E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lang w:eastAsia="it-IT"/>
              </w:rPr>
              <w:t>Requisito obbligatorio</w:t>
            </w:r>
          </w:p>
        </w:tc>
        <w:tc>
          <w:tcPr>
            <w:tcW w:w="434" w:type="pct"/>
            <w:vAlign w:val="center"/>
          </w:tcPr>
          <w:p w:rsidR="006F6D0B" w:rsidRPr="00993E99" w:rsidRDefault="0022297E" w:rsidP="0022297E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Si </w:t>
            </w:r>
          </w:p>
        </w:tc>
        <w:tc>
          <w:tcPr>
            <w:tcW w:w="2216" w:type="pct"/>
          </w:tcPr>
          <w:p w:rsidR="006F6D0B" w:rsidRPr="00993E99" w:rsidRDefault="006F6D0B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22297E" w:rsidRPr="00993E99" w:rsidTr="00085126">
        <w:trPr>
          <w:trHeight w:val="70"/>
          <w:tblHeader/>
        </w:trPr>
        <w:tc>
          <w:tcPr>
            <w:tcW w:w="182" w:type="pct"/>
            <w:vAlign w:val="center"/>
          </w:tcPr>
          <w:p w:rsidR="0022297E" w:rsidRDefault="0022297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lastRenderedPageBreak/>
              <w:t>3</w:t>
            </w:r>
          </w:p>
        </w:tc>
        <w:tc>
          <w:tcPr>
            <w:tcW w:w="2168" w:type="pct"/>
            <w:vAlign w:val="center"/>
          </w:tcPr>
          <w:p w:rsidR="0022297E" w:rsidRDefault="0022297E" w:rsidP="00407FE4">
            <w:pPr>
              <w:tabs>
                <w:tab w:val="left" w:pos="5987"/>
              </w:tabs>
              <w:spacing w:after="120" w:line="276" w:lineRule="auto"/>
              <w:ind w:left="175" w:right="174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R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elativamente alle apparecchiature elettriche ed elettroniche 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oggetto della proposta progettuale, è stata prevista, da parte del Soggetto proponente, una dichiarazione 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attestante il rispetto, per l</w:t>
            </w:r>
            <w:r w:rsidR="00475130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’installazione dell’infrastruttura</w:t>
            </w:r>
            <w:r w:rsidRPr="0022297E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, dei limiti per i campi elettrici, magnetici ed elettromagnetici già in fase di progettazione</w:t>
            </w: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? </w:t>
            </w:r>
          </w:p>
          <w:p w:rsidR="0022297E" w:rsidRPr="0022297E" w:rsidRDefault="0022297E" w:rsidP="00407FE4">
            <w:pPr>
              <w:tabs>
                <w:tab w:val="left" w:pos="5987"/>
              </w:tabs>
              <w:spacing w:line="276" w:lineRule="auto"/>
              <w:ind w:left="175" w:right="174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</w:pPr>
            <w:r w:rsidRPr="0022297E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lang w:eastAsia="it-IT"/>
              </w:rPr>
              <w:t>Requisito obbligatorio</w:t>
            </w:r>
          </w:p>
        </w:tc>
        <w:tc>
          <w:tcPr>
            <w:tcW w:w="434" w:type="pct"/>
            <w:vAlign w:val="center"/>
          </w:tcPr>
          <w:p w:rsidR="0022297E" w:rsidRPr="00993E99" w:rsidRDefault="0022297E" w:rsidP="0022297E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Si</w:t>
            </w:r>
          </w:p>
        </w:tc>
        <w:tc>
          <w:tcPr>
            <w:tcW w:w="2216" w:type="pct"/>
          </w:tcPr>
          <w:p w:rsidR="0022297E" w:rsidRPr="00993E99" w:rsidRDefault="0022297E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</w:tbl>
    <w:p w:rsidR="00C44913" w:rsidRDefault="00C44913" w:rsidP="00703FCA">
      <w:pPr>
        <w:spacing w:line="24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</w:pPr>
    </w:p>
    <w:p w:rsidR="00703FCA" w:rsidRPr="00993E99" w:rsidRDefault="00703FCA" w:rsidP="00407FE4">
      <w:pPr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</w:pP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 xml:space="preserve">Verifiche e controlli da condurre 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u w:val="single"/>
          <w:lang w:eastAsia="it-IT"/>
        </w:rPr>
        <w:t>EX-POST</w:t>
      </w:r>
      <w:r w:rsidRPr="00993E99">
        <w:rPr>
          <w:rFonts w:asciiTheme="minorHAnsi" w:eastAsia="Times New Roman" w:hAnsiTheme="minorHAnsi" w:cstheme="minorHAnsi"/>
          <w:i/>
          <w:iCs/>
          <w:color w:val="000000"/>
          <w:sz w:val="22"/>
          <w:lang w:eastAsia="it-IT"/>
        </w:rPr>
        <w:t>, a carico del Soggetto proponente, per assicurare il rispetto del principio DNSH.</w:t>
      </w:r>
    </w:p>
    <w:tbl>
      <w:tblPr>
        <w:tblStyle w:val="Grigliatabella"/>
        <w:tblW w:w="4927" w:type="pct"/>
        <w:tblLook w:val="04A0" w:firstRow="1" w:lastRow="0" w:firstColumn="1" w:lastColumn="0" w:noHBand="0" w:noVBand="1"/>
        <w:tblCaption w:val="Verifiche e controlli da condurre EX-POST, a carico del Soggetto proponente, per assicurare il rispetto del principio DNSH."/>
      </w:tblPr>
      <w:tblGrid>
        <w:gridCol w:w="536"/>
        <w:gridCol w:w="6333"/>
        <w:gridCol w:w="1315"/>
        <w:gridCol w:w="6524"/>
      </w:tblGrid>
      <w:tr w:rsidR="00703FCA" w:rsidRPr="00993E99" w:rsidTr="00EE43A1">
        <w:trPr>
          <w:tblHeader/>
        </w:trPr>
        <w:tc>
          <w:tcPr>
            <w:tcW w:w="182" w:type="pct"/>
            <w:shd w:val="clear" w:color="auto" w:fill="E7E6E6" w:themeFill="background2"/>
          </w:tcPr>
          <w:p w:rsidR="00703FCA" w:rsidRPr="00993E99" w:rsidRDefault="00703FCA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bookmarkStart w:id="5" w:name="_GoBack"/>
          </w:p>
        </w:tc>
        <w:tc>
          <w:tcPr>
            <w:tcW w:w="2153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Elemento di controllo</w:t>
            </w:r>
          </w:p>
        </w:tc>
        <w:tc>
          <w:tcPr>
            <w:tcW w:w="447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Esito</w:t>
            </w: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br/>
            </w:r>
            <w:r w:rsidRPr="00993E99"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(Sì/No/Non applicabile)</w:t>
            </w:r>
          </w:p>
        </w:tc>
        <w:tc>
          <w:tcPr>
            <w:tcW w:w="2218" w:type="pct"/>
            <w:shd w:val="clear" w:color="auto" w:fill="E7E6E6" w:themeFill="background2"/>
            <w:vAlign w:val="center"/>
          </w:tcPr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it-IT"/>
              </w:rPr>
              <w:t>Commento</w:t>
            </w:r>
          </w:p>
          <w:p w:rsidR="00703FCA" w:rsidRPr="00993E99" w:rsidRDefault="00703FCA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0000"/>
                <w:sz w:val="22"/>
                <w:lang w:eastAsia="it-IT"/>
              </w:rPr>
              <w:t>(obbligatorio)</w:t>
            </w:r>
          </w:p>
        </w:tc>
      </w:tr>
      <w:tr w:rsidR="0022297E" w:rsidRPr="00993E99" w:rsidTr="00EE43A1">
        <w:trPr>
          <w:trHeight w:val="2207"/>
          <w:tblHeader/>
        </w:trPr>
        <w:tc>
          <w:tcPr>
            <w:tcW w:w="182" w:type="pct"/>
            <w:vMerge w:val="restart"/>
            <w:vAlign w:val="center"/>
          </w:tcPr>
          <w:p w:rsidR="0022297E" w:rsidRPr="00993E99" w:rsidRDefault="0022297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993E99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2153" w:type="pct"/>
            <w:vAlign w:val="center"/>
          </w:tcPr>
          <w:p w:rsidR="0022297E" w:rsidRPr="00BC72E8" w:rsidRDefault="00F451B5" w:rsidP="00407FE4">
            <w:pPr>
              <w:spacing w:line="276" w:lineRule="auto"/>
              <w:ind w:left="174"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È </w:t>
            </w:r>
            <w:r w:rsidR="0022297E"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stata prodotta la relazione finale dell’intervento con l’indicazione dei rifiuti prodotti, da cui emerga la destinazione ad </w:t>
            </w:r>
            <w:r w:rsidR="0022297E" w:rsidRPr="00BC72E8">
              <w:rPr>
                <w:rFonts w:asciiTheme="minorHAnsi" w:eastAsia="Times New Roman" w:hAnsiTheme="minorHAnsi" w:cstheme="minorHAnsi"/>
                <w:i/>
                <w:color w:val="000000"/>
                <w:sz w:val="22"/>
                <w:lang w:eastAsia="it-IT"/>
              </w:rPr>
              <w:t>una operazione “R”</w:t>
            </w:r>
            <w:r w:rsidR="0022297E"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* del 70% in peso dei rifiuti da demolizione e costruzione non pericolosi (escluso il materiale allo stato naturale definito alla voce 17 05 04 dell'elenco europeo dei rifiuti istituito dalla decisione 2000/532/CE).</w:t>
            </w:r>
          </w:p>
        </w:tc>
        <w:tc>
          <w:tcPr>
            <w:tcW w:w="447" w:type="pct"/>
          </w:tcPr>
          <w:p w:rsidR="0022297E" w:rsidRPr="00993E99" w:rsidRDefault="0022297E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8" w:type="pct"/>
          </w:tcPr>
          <w:p w:rsidR="0022297E" w:rsidRPr="00993E99" w:rsidRDefault="0022297E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22297E" w:rsidRPr="00993E99" w:rsidTr="00FA085C">
        <w:trPr>
          <w:trHeight w:val="982"/>
          <w:tblHeader/>
        </w:trPr>
        <w:tc>
          <w:tcPr>
            <w:tcW w:w="182" w:type="pct"/>
            <w:vMerge/>
            <w:vAlign w:val="center"/>
          </w:tcPr>
          <w:p w:rsidR="0022297E" w:rsidRPr="00993E99" w:rsidRDefault="0022297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4818" w:type="pct"/>
            <w:gridSpan w:val="3"/>
            <w:vAlign w:val="center"/>
          </w:tcPr>
          <w:p w:rsidR="0022297E" w:rsidRPr="00BC72E8" w:rsidRDefault="0022297E" w:rsidP="00407FE4">
            <w:pPr>
              <w:spacing w:line="276" w:lineRule="auto"/>
              <w:ind w:left="174"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*Per</w:t>
            </w:r>
            <w:r w:rsidRPr="00BC72E8">
              <w:rPr>
                <w:rFonts w:asciiTheme="minorHAnsi" w:hAnsiTheme="minorHAnsi" w:cstheme="minorHAnsi"/>
              </w:rPr>
              <w:t xml:space="preserve"> </w:t>
            </w: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operazione “R” si intende un trattamento del materiale conforme alla gerarchia dei rifiuti, al protocollo UE per la gestione dei rifiuti da costruzione e demolizione e alla sezione IV del Decreto Legislativo n. 152/06.</w:t>
            </w:r>
          </w:p>
        </w:tc>
      </w:tr>
      <w:tr w:rsidR="003A4C68" w:rsidRPr="00993E99" w:rsidTr="00EE43A1">
        <w:trPr>
          <w:trHeight w:val="1952"/>
          <w:tblHeader/>
        </w:trPr>
        <w:tc>
          <w:tcPr>
            <w:tcW w:w="182" w:type="pct"/>
            <w:vAlign w:val="center"/>
          </w:tcPr>
          <w:p w:rsidR="003A4C68" w:rsidRPr="003A4C68" w:rsidRDefault="0022297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2153" w:type="pct"/>
            <w:vAlign w:val="center"/>
          </w:tcPr>
          <w:p w:rsidR="003A4C68" w:rsidRPr="00BC72E8" w:rsidRDefault="003A4C68" w:rsidP="00407FE4">
            <w:pPr>
              <w:spacing w:line="276" w:lineRule="auto"/>
              <w:ind w:left="174" w:right="133"/>
              <w:jc w:val="both"/>
              <w:rPr>
                <w:rFonts w:asciiTheme="minorHAnsi" w:eastAsiaTheme="majorEastAsia" w:hAnsiTheme="minorHAnsi" w:cstheme="minorHAnsi"/>
                <w:sz w:val="22"/>
                <w:lang w:eastAsia="it-IT"/>
              </w:rPr>
            </w:pP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È presente </w:t>
            </w:r>
            <w:r w:rsidRPr="00BC72E8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 xml:space="preserve">una dichiarazione del produttore/fornitore del rispetto della seguente normativa: </w:t>
            </w:r>
          </w:p>
          <w:p w:rsidR="003A4C68" w:rsidRPr="00407FE4" w:rsidRDefault="003A4C68" w:rsidP="00407FE4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right="133"/>
              <w:jc w:val="both"/>
              <w:rPr>
                <w:rFonts w:asciiTheme="minorHAnsi" w:eastAsiaTheme="majorEastAsia" w:hAnsiTheme="minorHAnsi" w:cstheme="minorHAnsi"/>
                <w:sz w:val="22"/>
                <w:lang w:eastAsia="it-IT"/>
              </w:rPr>
            </w:pPr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 xml:space="preserve">REACH (Regolamento (CE) n.1907/2006); </w:t>
            </w:r>
          </w:p>
          <w:p w:rsidR="003A4C68" w:rsidRPr="00407FE4" w:rsidRDefault="003A4C68" w:rsidP="00407FE4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right="133"/>
              <w:jc w:val="both"/>
              <w:rPr>
                <w:rFonts w:asciiTheme="minorHAnsi" w:eastAsiaTheme="majorEastAsia" w:hAnsiTheme="minorHAnsi" w:cstheme="minorHAnsi"/>
                <w:sz w:val="22"/>
                <w:lang w:eastAsia="it-IT"/>
              </w:rPr>
            </w:pPr>
            <w:proofErr w:type="spellStart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>RoHS</w:t>
            </w:r>
            <w:proofErr w:type="spellEnd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 xml:space="preserve"> (Direttiva 2011/65/EU e </w:t>
            </w:r>
            <w:proofErr w:type="spellStart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>ss.m.i</w:t>
            </w:r>
            <w:proofErr w:type="spellEnd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 xml:space="preserve">.); </w:t>
            </w:r>
          </w:p>
          <w:p w:rsidR="003A4C68" w:rsidRPr="00407FE4" w:rsidRDefault="003A4C68" w:rsidP="00407FE4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 xml:space="preserve">Compatibilità elettromagnetica (Direttiva 2014/30/UE e </w:t>
            </w:r>
            <w:proofErr w:type="spellStart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>ss.m.i</w:t>
            </w:r>
            <w:proofErr w:type="spellEnd"/>
            <w:r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>.)</w:t>
            </w:r>
            <w:r w:rsidR="001E416B" w:rsidRPr="00407FE4">
              <w:rPr>
                <w:rFonts w:asciiTheme="minorHAnsi" w:eastAsiaTheme="majorEastAsia" w:hAnsiTheme="minorHAnsi" w:cstheme="minorHAnsi"/>
                <w:sz w:val="22"/>
                <w:lang w:eastAsia="it-IT"/>
              </w:rPr>
              <w:t>?</w:t>
            </w:r>
          </w:p>
        </w:tc>
        <w:tc>
          <w:tcPr>
            <w:tcW w:w="447" w:type="pct"/>
          </w:tcPr>
          <w:p w:rsidR="003A4C68" w:rsidRPr="00993E99" w:rsidRDefault="003A4C68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8" w:type="pct"/>
          </w:tcPr>
          <w:p w:rsidR="003A4C68" w:rsidRPr="00993E99" w:rsidRDefault="003A4C68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22297E" w:rsidRPr="00993E99" w:rsidTr="00EE43A1">
        <w:trPr>
          <w:trHeight w:val="2116"/>
          <w:tblHeader/>
        </w:trPr>
        <w:tc>
          <w:tcPr>
            <w:tcW w:w="182" w:type="pct"/>
            <w:vAlign w:val="center"/>
          </w:tcPr>
          <w:p w:rsidR="0022297E" w:rsidRPr="003A4C68" w:rsidRDefault="0022297E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3</w:t>
            </w:r>
          </w:p>
        </w:tc>
        <w:tc>
          <w:tcPr>
            <w:tcW w:w="2153" w:type="pct"/>
            <w:vAlign w:val="center"/>
          </w:tcPr>
          <w:p w:rsidR="0022297E" w:rsidRPr="00BC72E8" w:rsidRDefault="0022297E" w:rsidP="00407FE4">
            <w:pPr>
              <w:spacing w:line="276" w:lineRule="auto"/>
              <w:ind w:left="174"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Il Soggetto proponente ha ricevuto dal Soggetto gestore, o prevede di richiedere, nell’arco dei 5 anni successivi alla realizzazione dell’intervento, idonea documentazione finalizzata ad attestare che le condizioni di cui ai punti 2-3 della Scheda di autovalutazione “</w:t>
            </w:r>
            <w:r w:rsidRPr="001E416B">
              <w:rPr>
                <w:rFonts w:asciiTheme="minorHAnsi" w:eastAsia="Times New Roman" w:hAnsiTheme="minorHAnsi" w:cstheme="minorHAnsi"/>
                <w:i/>
                <w:color w:val="000000"/>
                <w:sz w:val="22"/>
                <w:lang w:eastAsia="it-IT"/>
              </w:rPr>
              <w:t>Ex ante</w:t>
            </w: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” </w:t>
            </w:r>
            <w:r w:rsidR="00BC72E8"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del rispetto del principio DNSH </w:t>
            </w: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siano verificate?</w:t>
            </w:r>
          </w:p>
        </w:tc>
        <w:tc>
          <w:tcPr>
            <w:tcW w:w="447" w:type="pct"/>
          </w:tcPr>
          <w:p w:rsidR="0022297E" w:rsidRPr="00993E99" w:rsidRDefault="0022297E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8" w:type="pct"/>
          </w:tcPr>
          <w:p w:rsidR="0022297E" w:rsidRPr="00993E99" w:rsidRDefault="0022297E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tr w:rsidR="00BC72E8" w:rsidRPr="00993E99" w:rsidTr="00EE43A1">
        <w:trPr>
          <w:trHeight w:val="2110"/>
          <w:tblHeader/>
        </w:trPr>
        <w:tc>
          <w:tcPr>
            <w:tcW w:w="182" w:type="pct"/>
            <w:vAlign w:val="center"/>
          </w:tcPr>
          <w:p w:rsidR="00BC72E8" w:rsidRDefault="00BC72E8" w:rsidP="00407FE4">
            <w:pPr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>4</w:t>
            </w:r>
          </w:p>
        </w:tc>
        <w:tc>
          <w:tcPr>
            <w:tcW w:w="2153" w:type="pct"/>
            <w:vAlign w:val="center"/>
          </w:tcPr>
          <w:p w:rsidR="00BC72E8" w:rsidRPr="00BC72E8" w:rsidRDefault="00BC72E8" w:rsidP="00407FE4">
            <w:pPr>
              <w:spacing w:line="276" w:lineRule="auto"/>
              <w:ind w:left="174" w:right="133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  <w:r w:rsidRPr="00BC72E8"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  <w:t xml:space="preserve">Il Soggetto proponente ha ricevuto dal Soggetto gestore, o prevede di richiedere idonea documentazione finalizzata ad attestare </w:t>
            </w:r>
            <w:r w:rsidRPr="00BC72E8">
              <w:rPr>
                <w:rFonts w:asciiTheme="minorHAnsi" w:eastAsia="Calibri" w:hAnsiTheme="minorHAnsi" w:cstheme="minorHAnsi"/>
                <w:sz w:val="22"/>
              </w:rPr>
              <w:t xml:space="preserve">lo svolgimento di un monitoraggio periodico dei campi elettrici, magnetici ed elettromagnetici relativamente </w:t>
            </w:r>
            <w:r w:rsidR="00AA253B">
              <w:rPr>
                <w:rFonts w:asciiTheme="minorHAnsi" w:eastAsia="Calibri" w:hAnsiTheme="minorHAnsi" w:cstheme="minorHAnsi"/>
                <w:sz w:val="22"/>
              </w:rPr>
              <w:t>all’infrastruttura installata</w:t>
            </w:r>
            <w:r w:rsidRPr="00BC72E8">
              <w:rPr>
                <w:rFonts w:asciiTheme="minorHAnsi" w:eastAsia="Calibri" w:hAnsiTheme="minorHAnsi" w:cstheme="minorHAnsi"/>
                <w:sz w:val="22"/>
              </w:rPr>
              <w:t>?</w:t>
            </w:r>
            <w:r w:rsidRPr="00BC72E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</w:tcPr>
          <w:p w:rsidR="00BC72E8" w:rsidRPr="00993E99" w:rsidRDefault="00BC72E8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  <w:tc>
          <w:tcPr>
            <w:tcW w:w="2218" w:type="pct"/>
          </w:tcPr>
          <w:p w:rsidR="00BC72E8" w:rsidRPr="00993E99" w:rsidRDefault="00BC72E8" w:rsidP="00D640F4">
            <w:pPr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2"/>
                <w:lang w:eastAsia="it-IT"/>
              </w:rPr>
            </w:pPr>
          </w:p>
        </w:tc>
      </w:tr>
      <w:bookmarkEnd w:id="5"/>
    </w:tbl>
    <w:p w:rsidR="00EE43A1" w:rsidRDefault="00EE43A1" w:rsidP="00EE43A1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</w:p>
    <w:p w:rsidR="00EE43A1" w:rsidRPr="004A753B" w:rsidRDefault="00EE43A1" w:rsidP="00EE43A1">
      <w:pPr>
        <w:tabs>
          <w:tab w:val="left" w:pos="1418"/>
        </w:tabs>
        <w:spacing w:before="1"/>
        <w:jc w:val="center"/>
        <w:rPr>
          <w:rFonts w:cstheme="minorHAnsi"/>
          <w:b/>
          <w:color w:val="8496B0" w:themeColor="text2" w:themeTint="99"/>
          <w:u w:val="single"/>
        </w:rPr>
      </w:pPr>
      <w:r>
        <w:rPr>
          <w:rFonts w:cstheme="minorHAnsi"/>
          <w:bCs/>
          <w:sz w:val="18"/>
        </w:rPr>
        <w:t xml:space="preserve">      </w:t>
      </w: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(Sottoscritto digitalmente</w:t>
      </w:r>
      <w:r w:rsidRPr="0098655B">
        <w:rPr>
          <w:rFonts w:cstheme="minorHAnsi"/>
          <w:bCs/>
          <w:spacing w:val="-2"/>
          <w:sz w:val="18"/>
        </w:rPr>
        <w:t>)</w:t>
      </w:r>
    </w:p>
    <w:p w:rsidR="00EE43A1" w:rsidRPr="00AD0962" w:rsidRDefault="00EE43A1" w:rsidP="00EE43A1">
      <w:pPr>
        <w:tabs>
          <w:tab w:val="left" w:pos="6958"/>
        </w:tabs>
        <w:spacing w:line="276" w:lineRule="auto"/>
        <w:rPr>
          <w:rFonts w:asciiTheme="minorHAnsi" w:hAnsiTheme="minorHAnsi" w:cstheme="minorHAnsi"/>
        </w:rPr>
      </w:pPr>
    </w:p>
    <w:p w:rsidR="0073672F" w:rsidRDefault="0073672F" w:rsidP="00EE43A1">
      <w:pPr>
        <w:rPr>
          <w:rFonts w:asciiTheme="minorHAnsi" w:eastAsiaTheme="majorEastAsia" w:hAnsiTheme="minorHAnsi" w:cstheme="minorHAnsi"/>
          <w:b/>
          <w:sz w:val="24"/>
          <w:szCs w:val="24"/>
          <w:lang w:eastAsia="it-IT"/>
        </w:rPr>
      </w:pPr>
    </w:p>
    <w:sectPr w:rsidR="0073672F" w:rsidSect="00FA085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5" w:bottom="1133" w:left="993" w:header="567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FE3" w:rsidRDefault="00AD5FE3" w:rsidP="00001E76">
      <w:pPr>
        <w:spacing w:after="0" w:line="240" w:lineRule="auto"/>
      </w:pPr>
      <w:r>
        <w:separator/>
      </w:r>
    </w:p>
  </w:endnote>
  <w:endnote w:type="continuationSeparator" w:id="0">
    <w:p w:rsidR="00AD5FE3" w:rsidRDefault="00AD5FE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E5" w:rsidRDefault="00DA700A" w:rsidP="00DA700A">
    <w:pPr>
      <w:tabs>
        <w:tab w:val="left" w:pos="6015"/>
      </w:tabs>
      <w:jc w:val="center"/>
    </w:pPr>
    <w:r>
      <w:rPr>
        <w:noProof/>
        <w:lang w:eastAsia="it-IT"/>
      </w:rPr>
      <w:drawing>
        <wp:inline distT="0" distB="0" distL="0" distR="0">
          <wp:extent cx="4062022" cy="761155"/>
          <wp:effectExtent l="0" t="0" r="0" b="1270"/>
          <wp:docPr id="338270252" name="Immagine 33827025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157" cy="78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Default="00DA700A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>
      <w:rPr>
        <w:noProof/>
        <w:lang w:eastAsia="it-IT"/>
      </w:rPr>
      <w:drawing>
        <wp:inline distT="0" distB="0" distL="0" distR="0">
          <wp:extent cx="4062022" cy="761155"/>
          <wp:effectExtent l="0" t="0" r="0" b="1270"/>
          <wp:docPr id="174045014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2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157" cy="78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FE3" w:rsidRDefault="00AD5FE3" w:rsidP="00001E76">
      <w:pPr>
        <w:spacing w:after="0" w:line="240" w:lineRule="auto"/>
      </w:pPr>
      <w:r>
        <w:separator/>
      </w:r>
    </w:p>
  </w:footnote>
  <w:footnote w:type="continuationSeparator" w:id="0">
    <w:p w:rsidR="00AD5FE3" w:rsidRDefault="00AD5FE3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43" w:type="dxa"/>
      <w:tblInd w:w="-34" w:type="dxa"/>
      <w:tblLook w:val="04A0" w:firstRow="1" w:lastRow="0" w:firstColumn="1" w:lastColumn="0" w:noHBand="0" w:noVBand="1"/>
    </w:tblPr>
    <w:tblGrid>
      <w:gridCol w:w="3118"/>
      <w:gridCol w:w="3967"/>
      <w:gridCol w:w="5390"/>
      <w:gridCol w:w="2268"/>
    </w:tblGrid>
    <w:tr w:rsidR="00085126" w:rsidRPr="0095701F" w:rsidTr="00085126">
      <w:trPr>
        <w:trHeight w:val="1428"/>
      </w:trPr>
      <w:tc>
        <w:tcPr>
          <w:tcW w:w="3118" w:type="dxa"/>
        </w:tcPr>
        <w:p w:rsidR="00085126" w:rsidRDefault="00085126" w:rsidP="00085126">
          <w:pPr>
            <w:spacing w:after="0"/>
            <w:rPr>
              <w:rFonts w:ascii="Arial" w:hAnsi="Arial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" name="Immagine 13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7" w:type="dxa"/>
          <w:vAlign w:val="center"/>
        </w:tcPr>
        <w:p w:rsidR="00085126" w:rsidRPr="00800121" w:rsidRDefault="00085126" w:rsidP="00085126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085126" w:rsidRPr="00800121" w:rsidRDefault="00085126" w:rsidP="0008512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085126" w:rsidRPr="00800121" w:rsidRDefault="00085126" w:rsidP="00085126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085126" w:rsidRPr="0088231B" w:rsidRDefault="006C7177" w:rsidP="00085126">
          <w:pPr>
            <w:spacing w:after="0"/>
            <w:rPr>
              <w:color w:val="0000FF"/>
              <w:szCs w:val="20"/>
              <w:u w:val="single"/>
            </w:rPr>
          </w:pPr>
          <w:hyperlink r:id="rId2" w:history="1">
            <w:r w:rsidR="00085126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5390" w:type="dxa"/>
          <w:vAlign w:val="center"/>
        </w:tcPr>
        <w:p w:rsidR="00085126" w:rsidRDefault="00085126" w:rsidP="00085126">
          <w:pPr>
            <w:spacing w:before="200"/>
            <w:jc w:val="center"/>
            <w:rPr>
              <w:highlight w:val="lightGray"/>
            </w:rPr>
          </w:pPr>
          <w:r w:rsidRPr="00BA790E">
            <w:rPr>
              <w:highlight w:val="lightGray"/>
            </w:rPr>
            <w:t xml:space="preserve">Inserire logo del </w:t>
          </w:r>
        </w:p>
        <w:p w:rsidR="00085126" w:rsidRPr="007077B5" w:rsidRDefault="00085126" w:rsidP="00085126">
          <w:pPr>
            <w:jc w:val="center"/>
          </w:pPr>
          <w:r w:rsidRPr="00BA790E">
            <w:rPr>
              <w:highlight w:val="lightGray"/>
            </w:rPr>
            <w:t>Soggetto Proponente</w:t>
          </w:r>
        </w:p>
        <w:p w:rsidR="00085126" w:rsidRPr="0088231B" w:rsidRDefault="00085126" w:rsidP="00085126">
          <w:pPr>
            <w:spacing w:after="0"/>
            <w:rPr>
              <w:color w:val="0000FF"/>
              <w:szCs w:val="20"/>
              <w:u w:val="single"/>
            </w:rPr>
          </w:pPr>
        </w:p>
      </w:tc>
      <w:tc>
        <w:tcPr>
          <w:tcW w:w="2268" w:type="dxa"/>
          <w:vAlign w:val="center"/>
        </w:tcPr>
        <w:p w:rsidR="00085126" w:rsidRPr="00800121" w:rsidRDefault="00085126" w:rsidP="00085126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6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256103868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6C7177">
                <w:rPr>
                  <w:rFonts w:cstheme="minorHAnsi"/>
                  <w:noProof/>
                  <w:sz w:val="16"/>
                  <w:szCs w:val="16"/>
                </w:rPr>
                <w:t>4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085126" w:rsidRPr="0095701F" w:rsidRDefault="00085126" w:rsidP="00085126">
          <w:pPr>
            <w:pStyle w:val="Intestazione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 </w:t>
          </w:r>
        </w:p>
      </w:tc>
    </w:tr>
  </w:tbl>
  <w:p w:rsidR="000349E5" w:rsidRPr="001623D2" w:rsidRDefault="00FA085C" w:rsidP="00DA700A">
    <w:pPr>
      <w:tabs>
        <w:tab w:val="left" w:pos="1597"/>
      </w:tabs>
      <w:ind w:firstLine="708"/>
      <w:jc w:val="center"/>
      <w:rPr>
        <w:sz w:val="2"/>
      </w:rPr>
    </w:pPr>
    <w:r w:rsidRPr="00912103">
      <w:rPr>
        <w:sz w:val="2"/>
      </w:rPr>
      <w:t xml:space="preserve"> </w:t>
    </w:r>
    <w:r w:rsidR="000349E5" w:rsidRPr="00912103">
      <w:rPr>
        <w:sz w:val="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AB7"/>
    <w:multiLevelType w:val="hybridMultilevel"/>
    <w:tmpl w:val="1E307AC8"/>
    <w:lvl w:ilvl="0" w:tplc="87DEC63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8929BA"/>
    <w:multiLevelType w:val="multilevel"/>
    <w:tmpl w:val="144E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03100B"/>
    <w:multiLevelType w:val="hybridMultilevel"/>
    <w:tmpl w:val="4DF64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F1353"/>
    <w:multiLevelType w:val="hybridMultilevel"/>
    <w:tmpl w:val="7BE438A4"/>
    <w:lvl w:ilvl="0" w:tplc="AFA03B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7CA0D20"/>
    <w:multiLevelType w:val="hybridMultilevel"/>
    <w:tmpl w:val="7DF80D8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F0C22"/>
    <w:multiLevelType w:val="hybridMultilevel"/>
    <w:tmpl w:val="2EFCEEA2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8">
    <w:nsid w:val="7E7D47B0"/>
    <w:multiLevelType w:val="hybridMultilevel"/>
    <w:tmpl w:val="0560B6A6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419C"/>
    <w:rsid w:val="000173A1"/>
    <w:rsid w:val="00020D9E"/>
    <w:rsid w:val="0002385D"/>
    <w:rsid w:val="000239E9"/>
    <w:rsid w:val="000248B7"/>
    <w:rsid w:val="00027DDF"/>
    <w:rsid w:val="00027F3D"/>
    <w:rsid w:val="000349E5"/>
    <w:rsid w:val="00036D7A"/>
    <w:rsid w:val="000409F7"/>
    <w:rsid w:val="00043C77"/>
    <w:rsid w:val="00043F90"/>
    <w:rsid w:val="00045448"/>
    <w:rsid w:val="00046595"/>
    <w:rsid w:val="00047311"/>
    <w:rsid w:val="00052FD0"/>
    <w:rsid w:val="00053F09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733"/>
    <w:rsid w:val="00084F96"/>
    <w:rsid w:val="00085126"/>
    <w:rsid w:val="000869F8"/>
    <w:rsid w:val="00087A0E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72D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3D5A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416B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297E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216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103A"/>
    <w:rsid w:val="002B2CF4"/>
    <w:rsid w:val="002B3679"/>
    <w:rsid w:val="002B37C1"/>
    <w:rsid w:val="002B41FC"/>
    <w:rsid w:val="002B54B9"/>
    <w:rsid w:val="002B6E35"/>
    <w:rsid w:val="002C07F6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33C5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15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2AC8"/>
    <w:rsid w:val="003949F7"/>
    <w:rsid w:val="00395597"/>
    <w:rsid w:val="00396D90"/>
    <w:rsid w:val="003A11BF"/>
    <w:rsid w:val="003A2087"/>
    <w:rsid w:val="003A3262"/>
    <w:rsid w:val="003A3557"/>
    <w:rsid w:val="003A47F7"/>
    <w:rsid w:val="003A4C68"/>
    <w:rsid w:val="003A592A"/>
    <w:rsid w:val="003A5F2F"/>
    <w:rsid w:val="003A74B2"/>
    <w:rsid w:val="003B094B"/>
    <w:rsid w:val="003B11AD"/>
    <w:rsid w:val="003B4F5A"/>
    <w:rsid w:val="003B6ED5"/>
    <w:rsid w:val="003C129F"/>
    <w:rsid w:val="003C1A2F"/>
    <w:rsid w:val="003C20C4"/>
    <w:rsid w:val="003C22A8"/>
    <w:rsid w:val="003C417D"/>
    <w:rsid w:val="003C6482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B2C"/>
    <w:rsid w:val="003F1FEB"/>
    <w:rsid w:val="003F31EC"/>
    <w:rsid w:val="003F3D9A"/>
    <w:rsid w:val="003F59B1"/>
    <w:rsid w:val="003F6332"/>
    <w:rsid w:val="003F63F6"/>
    <w:rsid w:val="003F7A18"/>
    <w:rsid w:val="004004F4"/>
    <w:rsid w:val="00401467"/>
    <w:rsid w:val="00401E9F"/>
    <w:rsid w:val="00403365"/>
    <w:rsid w:val="0040365E"/>
    <w:rsid w:val="00405199"/>
    <w:rsid w:val="00405FDD"/>
    <w:rsid w:val="00406C22"/>
    <w:rsid w:val="0040725D"/>
    <w:rsid w:val="00407FE4"/>
    <w:rsid w:val="00412454"/>
    <w:rsid w:val="004153EB"/>
    <w:rsid w:val="00417159"/>
    <w:rsid w:val="00421041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5130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B3FD0"/>
    <w:rsid w:val="004C071C"/>
    <w:rsid w:val="004C2462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C95"/>
    <w:rsid w:val="00603067"/>
    <w:rsid w:val="006034CE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04C0"/>
    <w:rsid w:val="00622C12"/>
    <w:rsid w:val="00622FB7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21A9"/>
    <w:rsid w:val="006535C1"/>
    <w:rsid w:val="00654E22"/>
    <w:rsid w:val="006560BE"/>
    <w:rsid w:val="006574E2"/>
    <w:rsid w:val="006606A0"/>
    <w:rsid w:val="006614DF"/>
    <w:rsid w:val="0066194E"/>
    <w:rsid w:val="006620DF"/>
    <w:rsid w:val="00665539"/>
    <w:rsid w:val="00665CB4"/>
    <w:rsid w:val="00666116"/>
    <w:rsid w:val="0067014B"/>
    <w:rsid w:val="00671620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177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6F6D0B"/>
    <w:rsid w:val="00700189"/>
    <w:rsid w:val="00703FCA"/>
    <w:rsid w:val="0070546C"/>
    <w:rsid w:val="00706893"/>
    <w:rsid w:val="00706A2D"/>
    <w:rsid w:val="00707872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672F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5D5E"/>
    <w:rsid w:val="00796AF6"/>
    <w:rsid w:val="00797A11"/>
    <w:rsid w:val="00797FAF"/>
    <w:rsid w:val="007A36F8"/>
    <w:rsid w:val="007A383B"/>
    <w:rsid w:val="007A3FA2"/>
    <w:rsid w:val="007A65DA"/>
    <w:rsid w:val="007A793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1977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1F9"/>
    <w:rsid w:val="008117A6"/>
    <w:rsid w:val="00811EC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6A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127F"/>
    <w:rsid w:val="008E4137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66764"/>
    <w:rsid w:val="00972451"/>
    <w:rsid w:val="00973651"/>
    <w:rsid w:val="00974C47"/>
    <w:rsid w:val="00974E40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1624"/>
    <w:rsid w:val="00993E99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4D54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346E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53B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6A95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D5FE3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0DB6"/>
    <w:rsid w:val="00B010D8"/>
    <w:rsid w:val="00B02D5F"/>
    <w:rsid w:val="00B058F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0618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5EE8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C72E8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3A94"/>
    <w:rsid w:val="00C446C7"/>
    <w:rsid w:val="00C44913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2C7A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3197"/>
    <w:rsid w:val="00CA6DC4"/>
    <w:rsid w:val="00CA6E7E"/>
    <w:rsid w:val="00CB047F"/>
    <w:rsid w:val="00CB34C1"/>
    <w:rsid w:val="00CB4800"/>
    <w:rsid w:val="00CB501A"/>
    <w:rsid w:val="00CC309E"/>
    <w:rsid w:val="00CC441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70A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53EF"/>
    <w:rsid w:val="00DB5CD4"/>
    <w:rsid w:val="00DB6E1F"/>
    <w:rsid w:val="00DB6FAA"/>
    <w:rsid w:val="00DC00A3"/>
    <w:rsid w:val="00DC11D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DF72BC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49CF"/>
    <w:rsid w:val="00E25BB6"/>
    <w:rsid w:val="00E25F7C"/>
    <w:rsid w:val="00E26E9B"/>
    <w:rsid w:val="00E27626"/>
    <w:rsid w:val="00E276F1"/>
    <w:rsid w:val="00E323C5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67465"/>
    <w:rsid w:val="00E70594"/>
    <w:rsid w:val="00E711FA"/>
    <w:rsid w:val="00E71961"/>
    <w:rsid w:val="00E7575F"/>
    <w:rsid w:val="00E75BAC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7A9F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026A"/>
    <w:rsid w:val="00EE4386"/>
    <w:rsid w:val="00EE43A1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6E19"/>
    <w:rsid w:val="00F17329"/>
    <w:rsid w:val="00F17FF4"/>
    <w:rsid w:val="00F207A2"/>
    <w:rsid w:val="00F21E57"/>
    <w:rsid w:val="00F25C34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1B5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85C"/>
    <w:rsid w:val="00FA0CCB"/>
    <w:rsid w:val="00FA341F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D6ACE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C68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67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C68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7C14-1AC6-4224-9EFA-36B094A5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A6 - SCHEDA DI AUTOVALUTAZIONE PER IL RISPETTO DEL PRINCIPIO DNSH</vt:lpstr>
    </vt:vector>
  </TitlesOfParts>
  <Company>Hewlett-Packard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A6 - SCHEDA DI AUTOVALUTAZIONE PER IL RISPETTO DEL PRINCIPIO DNSH</dc:title>
  <dc:subject>Allegato A6 - SCHEDA DI AUTOVALUTAZIONE PER IL RISPETTO DEL PRINCIPIO DNSH</dc:subject>
  <dc:creator>Fabio Gargano;c.rossini</dc:creator>
  <cp:lastModifiedBy>c.rossini</cp:lastModifiedBy>
  <cp:revision>3</cp:revision>
  <cp:lastPrinted>2023-12-17T20:13:00Z</cp:lastPrinted>
  <dcterms:created xsi:type="dcterms:W3CDTF">2023-12-28T11:56:00Z</dcterms:created>
  <dcterms:modified xsi:type="dcterms:W3CDTF">2023-12-28T11:57:00Z</dcterms:modified>
</cp:coreProperties>
</file>