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A876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right"/>
        <w:rPr>
          <w:rFonts w:cs="CenturyGothic-Bold"/>
          <w:b/>
          <w:bCs/>
          <w:color w:val="010202"/>
        </w:rPr>
      </w:pPr>
      <w:r>
        <w:rPr>
          <w:rFonts w:cs="CenturyGothic-Bold"/>
          <w:b/>
          <w:bCs/>
          <w:color w:val="010202"/>
        </w:rPr>
        <w:t>ALLEGATO A</w:t>
      </w:r>
    </w:p>
    <w:p w14:paraId="78CF67C1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right"/>
        <w:rPr>
          <w:rFonts w:cs="CenturyGothic-Bold"/>
          <w:b/>
          <w:bCs/>
          <w:color w:val="010202"/>
        </w:rPr>
      </w:pPr>
    </w:p>
    <w:p w14:paraId="47CC581A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AVVISO PER LA MANIFESTAZIONE DI INTERESSE ALL’INDENNITA’ DA PARTE DEGLI ENTI</w:t>
      </w:r>
      <w:r>
        <w:rPr>
          <w:rFonts w:cs="CenturyGothic-Bold"/>
          <w:b/>
          <w:bCs/>
          <w:color w:val="010202"/>
        </w:rPr>
        <w:t xml:space="preserve"> </w:t>
      </w:r>
      <w:r w:rsidRPr="003A2BBE">
        <w:rPr>
          <w:rFonts w:cs="CenturyGothic-Bold"/>
          <w:b/>
          <w:bCs/>
          <w:color w:val="010202"/>
        </w:rPr>
        <w:t xml:space="preserve">GESTORI DELLE </w:t>
      </w:r>
      <w:r>
        <w:rPr>
          <w:rFonts w:cs="CenturyGothic-Bold"/>
          <w:b/>
          <w:bCs/>
          <w:color w:val="010202"/>
        </w:rPr>
        <w:t xml:space="preserve">STRUTTURE </w:t>
      </w:r>
      <w:r w:rsidRPr="003A2BBE">
        <w:rPr>
          <w:rFonts w:cs="CenturyGothic-Bold"/>
          <w:b/>
          <w:bCs/>
          <w:color w:val="010202"/>
        </w:rPr>
        <w:t>SEMIRESIDENZIAL</w:t>
      </w:r>
      <w:r>
        <w:rPr>
          <w:rFonts w:cs="CenturyGothic-Bold"/>
          <w:b/>
          <w:bCs/>
          <w:color w:val="010202"/>
        </w:rPr>
        <w:t xml:space="preserve">I PER PERSONE CON DISABILITA’ A </w:t>
      </w:r>
      <w:r w:rsidRPr="003A2BBE">
        <w:rPr>
          <w:rFonts w:cs="CenturyGothic-Bold"/>
          <w:b/>
          <w:bCs/>
          <w:color w:val="010202"/>
        </w:rPr>
        <w:t xml:space="preserve">VALERE SULLE RISORSE DI CUI AL DPCM 23 LUGLIO 2020 </w:t>
      </w:r>
    </w:p>
    <w:p w14:paraId="055CBEC8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520FB042" w14:textId="77777777" w:rsidR="007C6166" w:rsidRPr="003A2BBE" w:rsidRDefault="007C6166" w:rsidP="007C6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A. INTERVENTO, SOGGETTI, RISORSE</w:t>
      </w:r>
    </w:p>
    <w:p w14:paraId="3EE9B74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27282C4E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Finalità e obiettivi</w:t>
      </w:r>
    </w:p>
    <w:p w14:paraId="4B387132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>LA Regione Puglia</w:t>
      </w:r>
      <w:r w:rsidRPr="003A2BBE">
        <w:rPr>
          <w:rFonts w:cs="CenturyGothic"/>
          <w:color w:val="010202"/>
        </w:rPr>
        <w:t>, mediante il presente avviso pubblico concor</w:t>
      </w:r>
      <w:r>
        <w:rPr>
          <w:rFonts w:cs="CenturyGothic"/>
          <w:color w:val="010202"/>
        </w:rPr>
        <w:t xml:space="preserve">re a garantire l’attuazione sul </w:t>
      </w:r>
      <w:r w:rsidRPr="003A2BBE">
        <w:rPr>
          <w:rFonts w:cs="CenturyGothic"/>
          <w:color w:val="010202"/>
        </w:rPr>
        <w:t xml:space="preserve">territorio </w:t>
      </w:r>
    </w:p>
    <w:p w14:paraId="4F5B623B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Italic"/>
          <w:i/>
          <w:iCs/>
          <w:color w:val="010202"/>
        </w:rPr>
      </w:pPr>
      <w:r w:rsidRPr="003A2BBE">
        <w:rPr>
          <w:rFonts w:cs="CenturyGothic"/>
          <w:color w:val="010202"/>
        </w:rPr>
        <w:t>del D.P.C.M. 23 luglio 2020 recante: “</w:t>
      </w:r>
      <w:r>
        <w:rPr>
          <w:rFonts w:cs="CenturyGothic-Italic"/>
          <w:i/>
          <w:iCs/>
          <w:color w:val="010202"/>
        </w:rPr>
        <w:t xml:space="preserve">Definizione dei criteri </w:t>
      </w:r>
      <w:r w:rsidRPr="003A2BBE">
        <w:rPr>
          <w:rFonts w:cs="CenturyGothic-Italic"/>
          <w:i/>
          <w:iCs/>
          <w:color w:val="010202"/>
        </w:rPr>
        <w:t>di priorità delle modalità di attribuzione delle indennità ag</w:t>
      </w:r>
      <w:r>
        <w:rPr>
          <w:rFonts w:cs="CenturyGothic-Italic"/>
          <w:i/>
          <w:iCs/>
          <w:color w:val="010202"/>
        </w:rPr>
        <w:t xml:space="preserve">li enti gestori delle strutture </w:t>
      </w:r>
      <w:r w:rsidRPr="003A2BBE">
        <w:rPr>
          <w:rFonts w:cs="CenturyGothic-Italic"/>
          <w:i/>
          <w:iCs/>
          <w:color w:val="010202"/>
        </w:rPr>
        <w:t>semiresidenziali per persone con disabilità che</w:t>
      </w:r>
      <w:r>
        <w:rPr>
          <w:rFonts w:cs="CenturyGothic-Italic"/>
          <w:i/>
          <w:iCs/>
          <w:color w:val="010202"/>
        </w:rPr>
        <w:t xml:space="preserve">, in conseguenza dell’emergenza </w:t>
      </w:r>
      <w:r w:rsidRPr="003A2BBE">
        <w:rPr>
          <w:rFonts w:cs="CenturyGothic-Italic"/>
          <w:i/>
          <w:iCs/>
          <w:color w:val="010202"/>
        </w:rPr>
        <w:t>epidemiologica da COVID-19, devono affrontare gli oneri deriv</w:t>
      </w:r>
      <w:r>
        <w:rPr>
          <w:rFonts w:cs="CenturyGothic-Italic"/>
          <w:i/>
          <w:iCs/>
          <w:color w:val="010202"/>
        </w:rPr>
        <w:t xml:space="preserve">ati dall’adozione di sistemi di </w:t>
      </w:r>
      <w:r w:rsidRPr="003A2BBE">
        <w:rPr>
          <w:rFonts w:cs="CenturyGothic-Italic"/>
          <w:i/>
          <w:iCs/>
          <w:color w:val="010202"/>
        </w:rPr>
        <w:t>protezione del personale e degli utenti</w:t>
      </w:r>
      <w:r w:rsidRPr="003A2BBE">
        <w:rPr>
          <w:rFonts w:cs="CenturyGothic"/>
          <w:color w:val="010202"/>
        </w:rPr>
        <w:t>”.</w:t>
      </w:r>
    </w:p>
    <w:p w14:paraId="7FD44DD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0EBA49B5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Riferimenti normativi</w:t>
      </w:r>
    </w:p>
    <w:p w14:paraId="1BAA651F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  <w:u w:val="single"/>
        </w:rPr>
        <w:t>D.L. 17 marzo 2020, n. 18</w:t>
      </w:r>
      <w:r w:rsidRPr="003A2BBE">
        <w:rPr>
          <w:rFonts w:cs="CenturyGothic"/>
          <w:color w:val="010202"/>
        </w:rPr>
        <w:t>: “Misure di potenziamento del Se</w:t>
      </w:r>
      <w:r>
        <w:rPr>
          <w:rFonts w:cs="CenturyGothic"/>
          <w:color w:val="010202"/>
        </w:rPr>
        <w:t xml:space="preserve">rvizio sanitario nazionale e di </w:t>
      </w:r>
      <w:r w:rsidRPr="003A2BBE">
        <w:rPr>
          <w:rFonts w:cs="CenturyGothic"/>
          <w:color w:val="010202"/>
        </w:rPr>
        <w:t>sostegno economico per famiglie, lavoratori e</w:t>
      </w:r>
      <w:r>
        <w:rPr>
          <w:rFonts w:cs="CenturyGothic"/>
          <w:color w:val="010202"/>
        </w:rPr>
        <w:t xml:space="preserve"> imprese connesse all'emergenza </w:t>
      </w:r>
      <w:r w:rsidRPr="003A2BBE">
        <w:rPr>
          <w:rFonts w:cs="CenturyGothic"/>
          <w:color w:val="010202"/>
        </w:rPr>
        <w:t>epidemiologica da COVID-19”, convertito in L.</w:t>
      </w:r>
      <w:r>
        <w:rPr>
          <w:rFonts w:cs="CenturyGothic"/>
          <w:color w:val="010202"/>
        </w:rPr>
        <w:t xml:space="preserve"> 24 aprile 2020, n. 27, art. 47</w:t>
      </w:r>
    </w:p>
    <w:p w14:paraId="72F60ADC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  <w:u w:val="single"/>
        </w:rPr>
        <w:t>D.P.C.M. del 17 maggio 2020</w:t>
      </w:r>
      <w:r w:rsidRPr="003A2BBE">
        <w:rPr>
          <w:rFonts w:cs="CenturyGothic"/>
          <w:color w:val="010202"/>
        </w:rPr>
        <w:t>: “Disposizioni attuative d</w:t>
      </w:r>
      <w:r>
        <w:rPr>
          <w:rFonts w:cs="CenturyGothic"/>
          <w:color w:val="010202"/>
        </w:rPr>
        <w:t xml:space="preserve">el decreto-legge 25 marzo 2020, </w:t>
      </w:r>
      <w:r w:rsidRPr="003A2BBE">
        <w:rPr>
          <w:rFonts w:cs="CenturyGothic"/>
          <w:color w:val="010202"/>
        </w:rPr>
        <w:t>n.19, recante misure urgenti per fronteggiare l’emerge</w:t>
      </w:r>
      <w:r>
        <w:rPr>
          <w:rFonts w:cs="CenturyGothic"/>
          <w:color w:val="010202"/>
        </w:rPr>
        <w:t xml:space="preserve">nza epidemiologica da COVID-19, </w:t>
      </w:r>
      <w:r w:rsidRPr="003A2BBE">
        <w:rPr>
          <w:rFonts w:cs="CenturyGothic"/>
          <w:color w:val="010202"/>
        </w:rPr>
        <w:t>e del decreto-legge 16 maggio 2020, n. 33, recan</w:t>
      </w:r>
      <w:r>
        <w:rPr>
          <w:rFonts w:cs="CenturyGothic"/>
          <w:color w:val="010202"/>
        </w:rPr>
        <w:t xml:space="preserve">te ulteriori misure urgenti per </w:t>
      </w:r>
      <w:r w:rsidRPr="003A2BBE">
        <w:rPr>
          <w:rFonts w:cs="CenturyGothic"/>
          <w:color w:val="010202"/>
        </w:rPr>
        <w:t>fronteggiare l’emergenza epidemiologica da COVID-19”, art. 9 primo comma;</w:t>
      </w:r>
    </w:p>
    <w:p w14:paraId="640B8764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  <w:u w:val="single"/>
        </w:rPr>
        <w:t>D.L. n. 34 del 19 maggio 2020</w:t>
      </w:r>
      <w:r w:rsidRPr="003A2BBE">
        <w:rPr>
          <w:rFonts w:cs="CenturyGothic"/>
          <w:color w:val="010202"/>
        </w:rPr>
        <w:t xml:space="preserve">: “Misure urgenti in materia </w:t>
      </w:r>
      <w:r>
        <w:rPr>
          <w:rFonts w:cs="CenturyGothic"/>
          <w:color w:val="010202"/>
        </w:rPr>
        <w:t xml:space="preserve">di salute, sostegno al lavoro e </w:t>
      </w:r>
      <w:r w:rsidRPr="003A2BBE">
        <w:rPr>
          <w:rFonts w:cs="CenturyGothic"/>
          <w:color w:val="010202"/>
        </w:rPr>
        <w:t xml:space="preserve">all'economia, nonché di politiche sociali connesse </w:t>
      </w:r>
      <w:r>
        <w:rPr>
          <w:rFonts w:cs="CenturyGothic"/>
          <w:color w:val="010202"/>
        </w:rPr>
        <w:t xml:space="preserve">all'emergenza epidemiologica da </w:t>
      </w:r>
      <w:r w:rsidRPr="003A2BBE">
        <w:rPr>
          <w:rFonts w:cs="CenturyGothic"/>
          <w:color w:val="010202"/>
        </w:rPr>
        <w:t>COVID-19”, convertito in L. 17 luglio 2020, n. 77, art. 104, comma 3;</w:t>
      </w:r>
    </w:p>
    <w:p w14:paraId="2955EFB4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  <w:u w:val="single"/>
        </w:rPr>
        <w:t>D.P.C.M. 26 aprile 2020</w:t>
      </w:r>
      <w:r w:rsidRPr="003A2BBE">
        <w:rPr>
          <w:rFonts w:cs="CenturyGothic"/>
          <w:color w:val="010202"/>
        </w:rPr>
        <w:t xml:space="preserve">: “Ulteriori disposizioni attuative del </w:t>
      </w:r>
      <w:r>
        <w:rPr>
          <w:rFonts w:cs="CenturyGothic"/>
          <w:color w:val="010202"/>
        </w:rPr>
        <w:t xml:space="preserve">decreto-legge 23 febbraio 2020, </w:t>
      </w:r>
      <w:r w:rsidRPr="003A2BBE">
        <w:rPr>
          <w:rFonts w:cs="CenturyGothic"/>
          <w:color w:val="010202"/>
        </w:rPr>
        <w:t>n. 6 recante misure urgenti in materia di conteni</w:t>
      </w:r>
      <w:r>
        <w:rPr>
          <w:rFonts w:cs="CenturyGothic"/>
          <w:color w:val="010202"/>
        </w:rPr>
        <w:t xml:space="preserve">mento e gestione dell’emergenza </w:t>
      </w:r>
      <w:r w:rsidRPr="003A2BBE">
        <w:rPr>
          <w:rFonts w:cs="CenturyGothic"/>
          <w:color w:val="010202"/>
        </w:rPr>
        <w:t>epidemiologica da COVID-19, applicabili sull’intero territorio nazionale”, art. 8;</w:t>
      </w:r>
    </w:p>
    <w:p w14:paraId="60D9A734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  <w:u w:val="single"/>
        </w:rPr>
        <w:t>D.P.C.M. 23 luglio 2020</w:t>
      </w:r>
      <w:r w:rsidRPr="003A2BBE">
        <w:rPr>
          <w:rFonts w:cs="CenturyGothic"/>
          <w:color w:val="010202"/>
        </w:rPr>
        <w:t>: “Definizione dei criteri di priorità</w:t>
      </w:r>
      <w:r>
        <w:rPr>
          <w:rFonts w:cs="CenturyGothic"/>
          <w:color w:val="010202"/>
        </w:rPr>
        <w:t xml:space="preserve"> delle modalità di attribuzione </w:t>
      </w:r>
      <w:r w:rsidRPr="003A2BBE">
        <w:rPr>
          <w:rFonts w:cs="CenturyGothic"/>
          <w:color w:val="010202"/>
        </w:rPr>
        <w:t>delle indennità agli enti gestori delle strutture semiresidenz</w:t>
      </w:r>
      <w:r>
        <w:rPr>
          <w:rFonts w:cs="CenturyGothic"/>
          <w:color w:val="010202"/>
        </w:rPr>
        <w:t xml:space="preserve">iali per persone con disabilità </w:t>
      </w:r>
      <w:r w:rsidRPr="003A2BBE">
        <w:rPr>
          <w:rFonts w:cs="CenturyGothic"/>
          <w:color w:val="010202"/>
        </w:rPr>
        <w:t xml:space="preserve">che, in conseguenza dell'emergenza epidemiologica da </w:t>
      </w:r>
      <w:r>
        <w:rPr>
          <w:rFonts w:cs="CenturyGothic"/>
          <w:color w:val="010202"/>
        </w:rPr>
        <w:t xml:space="preserve">COVID-19, devono affrontare gli </w:t>
      </w:r>
      <w:r w:rsidRPr="003A2BBE">
        <w:rPr>
          <w:rFonts w:cs="CenturyGothic"/>
          <w:color w:val="010202"/>
        </w:rPr>
        <w:t>oneri derivati dall'adozione di sistemi di protezione del personale e degli utenti”;</w:t>
      </w:r>
    </w:p>
    <w:p w14:paraId="18F0556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color w:val="000000"/>
        </w:rPr>
      </w:pPr>
      <w:r w:rsidRPr="003A2BBE">
        <w:rPr>
          <w:rFonts w:cs="Arial"/>
          <w:u w:val="single"/>
        </w:rPr>
        <w:t>DGR n. 527 del 08/04/2020</w:t>
      </w:r>
      <w:r>
        <w:rPr>
          <w:rFonts w:cs="Arial"/>
        </w:rPr>
        <w:t xml:space="preserve">: </w:t>
      </w:r>
      <w:r w:rsidRPr="003A2BBE">
        <w:rPr>
          <w:rFonts w:cstheme="minorHAnsi"/>
        </w:rPr>
        <w:t>“Emergenza Covid-19 –</w:t>
      </w:r>
      <w:r w:rsidRPr="003A2BBE">
        <w:rPr>
          <w:rFonts w:cs="Courier New"/>
          <w:bCs/>
          <w:color w:val="000000"/>
        </w:rPr>
        <w:t xml:space="preserve"> Decreto legge 17 marzo 2020, n. 18 - </w:t>
      </w:r>
      <w:r w:rsidRPr="003A2BBE">
        <w:rPr>
          <w:rFonts w:eastAsia="Times New Roman" w:cs="Courier New"/>
          <w:lang w:eastAsia="it-IT"/>
        </w:rPr>
        <w:t>Misure a sostegno dell’utenza in carico ai Centri diurni per anziani, disabili e psichiatrici”</w:t>
      </w:r>
    </w:p>
    <w:p w14:paraId="570A00C7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color w:val="000000"/>
        </w:rPr>
      </w:pPr>
      <w:r w:rsidRPr="003A2BBE">
        <w:rPr>
          <w:rFonts w:cs="Courier New"/>
          <w:color w:val="000000"/>
          <w:u w:val="single"/>
        </w:rPr>
        <w:t>D</w:t>
      </w:r>
      <w:r w:rsidRPr="003A2BBE">
        <w:rPr>
          <w:rFonts w:cs="Arial"/>
          <w:u w:val="single"/>
        </w:rPr>
        <w:t>isposizione regionale p</w:t>
      </w:r>
      <w:r>
        <w:rPr>
          <w:rFonts w:cs="Arial"/>
          <w:u w:val="single"/>
        </w:rPr>
        <w:t xml:space="preserve">rot. AOO_005_2137 del 16/06/2020: </w:t>
      </w:r>
      <w:r w:rsidRPr="003A2BBE">
        <w:rPr>
          <w:rFonts w:cstheme="minorHAnsi"/>
        </w:rPr>
        <w:t xml:space="preserve">“Disposizione prot.                                           AOO/005/642 del 21.04.2020 – Misure per la prevenzione, il contrasto e il contenimento dell’emergenza epidemiologica da COVID-19 – Circolare Ministero della Salute prot. 0013468 del 18.04.2020 – Indicazioni per la prevenzione ed il controllo dell’infezione da SARS-COV-2 in strutture residenziali e sociosanitarie </w:t>
      </w:r>
      <w:proofErr w:type="gramStart"/>
      <w:r w:rsidRPr="003A2BBE">
        <w:rPr>
          <w:rFonts w:cstheme="minorHAnsi"/>
        </w:rPr>
        <w:t xml:space="preserve">–  </w:t>
      </w:r>
      <w:r w:rsidRPr="003A2BBE">
        <w:rPr>
          <w:rFonts w:eastAsia="Calibri-Bold" w:cs="Calibri-Bold"/>
          <w:bCs/>
        </w:rPr>
        <w:t>D.P.C.M.</w:t>
      </w:r>
      <w:proofErr w:type="gramEnd"/>
      <w:r w:rsidRPr="003A2BBE">
        <w:rPr>
          <w:rFonts w:eastAsia="Calibri-Bold" w:cs="Calibri-Bold"/>
          <w:bCs/>
        </w:rPr>
        <w:t xml:space="preserve"> </w:t>
      </w:r>
      <w:r w:rsidRPr="003A2BBE">
        <w:rPr>
          <w:rFonts w:cstheme="minorHAnsi"/>
        </w:rPr>
        <w:t>17.05.2020”</w:t>
      </w:r>
    </w:p>
    <w:p w14:paraId="35CCA564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Cs/>
        </w:rPr>
      </w:pPr>
      <w:r w:rsidRPr="003A2BBE">
        <w:rPr>
          <w:rFonts w:cs="Arial"/>
          <w:u w:val="single"/>
        </w:rPr>
        <w:t>Disposizione regionale prot. AOO_005_2138 del 16/06/2020</w:t>
      </w:r>
      <w:r>
        <w:rPr>
          <w:rFonts w:cs="Arial"/>
        </w:rPr>
        <w:t xml:space="preserve">: </w:t>
      </w:r>
      <w:r w:rsidRPr="003A2BBE">
        <w:rPr>
          <w:rFonts w:cs="Arial"/>
        </w:rPr>
        <w:t>“</w:t>
      </w:r>
      <w:r w:rsidRPr="003A2BBE">
        <w:rPr>
          <w:rFonts w:eastAsia="Calibri-Bold" w:cs="Calibri-Bold"/>
          <w:bCs/>
        </w:rPr>
        <w:t xml:space="preserve">Emergenza sanitaria COVID-19 – disposizione prot. AOO/005/0001036 del 02.05.2020 ad oggetto </w:t>
      </w:r>
      <w:r w:rsidRPr="003A2BBE">
        <w:rPr>
          <w:rFonts w:eastAsia="Calibri-Bold" w:cs="Cambria Math"/>
          <w:bCs/>
        </w:rPr>
        <w:t>&lt;</w:t>
      </w:r>
      <w:r w:rsidRPr="003A2BBE">
        <w:rPr>
          <w:rFonts w:eastAsia="Calibri-Bold" w:cs="Calibri-Bold"/>
          <w:bCs/>
        </w:rPr>
        <w:t>Misure per la prevenzione, il contrasto e il contenimento dell’emergenza epidemiologica da COVID-19 –Strutture residenziali, semiresidenziali, ambulatoriali e domiciliari&gt; – Ripresa attività – D.P.C.M. 17.05.2020”</w:t>
      </w:r>
    </w:p>
    <w:p w14:paraId="06F1B1AB" w14:textId="77777777" w:rsidR="007C6166" w:rsidRPr="003A2BBE" w:rsidRDefault="007C6166" w:rsidP="007C6166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</w:p>
    <w:p w14:paraId="0139936A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Enti ammessi a presentare domanda</w:t>
      </w:r>
    </w:p>
    <w:p w14:paraId="18D8F605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 xml:space="preserve">Sono ammessi a presentare la manifestazione di interesse </w:t>
      </w:r>
      <w:r>
        <w:rPr>
          <w:rFonts w:cs="CenturyGothic"/>
          <w:color w:val="010202"/>
        </w:rPr>
        <w:t xml:space="preserve">gli enti pubblici o privati che </w:t>
      </w:r>
      <w:r w:rsidRPr="003A2BBE">
        <w:rPr>
          <w:rFonts w:cs="CenturyGothic"/>
          <w:color w:val="010202"/>
        </w:rPr>
        <w:t>gestiscono</w:t>
      </w:r>
    </w:p>
    <w:p w14:paraId="5662CD3F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768CE68" w14:textId="77777777" w:rsidR="007C6166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</w:rPr>
        <w:t>Centri diurni all’interno di Presidi di Riabilitazione ex art 26</w:t>
      </w:r>
    </w:p>
    <w:p w14:paraId="7AC325C6" w14:textId="77777777" w:rsidR="007C6166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</w:rPr>
        <w:t>Centri diurni per soggetti psichiatrici ex RR 3/2005</w:t>
      </w:r>
    </w:p>
    <w:p w14:paraId="2B8D0D66" w14:textId="77777777" w:rsidR="007C6166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</w:rPr>
        <w:t>Centro diurno Alzheimer (ex Centro diurno in RSA RR 3/2005; ex Centro diurno art 60-ter RR 4/2007)</w:t>
      </w:r>
    </w:p>
    <w:p w14:paraId="5D47CE41" w14:textId="77777777" w:rsidR="007C6166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</w:rPr>
        <w:lastRenderedPageBreak/>
        <w:t>Centro diurno disabili (ex Centro diurno in RSA RR 3/2005; ex Centro diurno art 60 RR 4/2007)</w:t>
      </w:r>
    </w:p>
    <w:p w14:paraId="26C08967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iCs/>
          <w:color w:val="231F20"/>
        </w:rPr>
        <w:t>Struttura semiresidenziale terapeutica dedicata per il trattamento extraospedaliero dei disturbi psichiatrici gravi in preadolescenza e adolescenza ex RR 14/2014</w:t>
      </w:r>
    </w:p>
    <w:p w14:paraId="4363FC93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bCs/>
          <w:color w:val="231F20"/>
        </w:rPr>
        <w:t>Struttura pedagogica riabilitativa semiresidenziale ex RR 10/2017</w:t>
      </w:r>
    </w:p>
    <w:p w14:paraId="6DDD6A2B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bCs/>
          <w:color w:val="231F20"/>
        </w:rPr>
        <w:t>Struttura terapeutico riabilitativo semiresidenziale ex RR 10/2017</w:t>
      </w:r>
    </w:p>
    <w:p w14:paraId="623EDA7F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iCs/>
          <w:color w:val="231F20"/>
        </w:rPr>
        <w:t>Centro diurno socioeducativo per minori ex art. 52 RR 4/2007</w:t>
      </w:r>
    </w:p>
    <w:p w14:paraId="2051231D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</w:rPr>
        <w:t xml:space="preserve">Centro diurno sociale per anziani </w:t>
      </w:r>
      <w:r w:rsidRPr="0072744B">
        <w:rPr>
          <w:rFonts w:cstheme="minorHAnsi"/>
          <w:color w:val="000000"/>
        </w:rPr>
        <w:t>ex art 68 RR 4/2007</w:t>
      </w:r>
    </w:p>
    <w:p w14:paraId="63BCD55E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bCs/>
          <w:iCs/>
          <w:color w:val="000000"/>
        </w:rPr>
        <w:t>Centro aperto polivalente per minori</w:t>
      </w:r>
      <w:r w:rsidRPr="0072744B">
        <w:rPr>
          <w:rFonts w:cstheme="minorHAnsi"/>
          <w:iCs/>
          <w:color w:val="231F20"/>
        </w:rPr>
        <w:t xml:space="preserve"> ex art. 104 RR 4/2007</w:t>
      </w:r>
    </w:p>
    <w:p w14:paraId="5E525C13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bCs/>
          <w:iCs/>
          <w:color w:val="000000"/>
        </w:rPr>
        <w:t>Centro sociale polivalente per diversamente abili</w:t>
      </w:r>
      <w:r w:rsidRPr="0072744B">
        <w:rPr>
          <w:rFonts w:cstheme="minorHAnsi"/>
          <w:iCs/>
          <w:color w:val="231F20"/>
        </w:rPr>
        <w:t xml:space="preserve"> ex art. 105 RR 4/2007</w:t>
      </w:r>
    </w:p>
    <w:p w14:paraId="18A33872" w14:textId="77777777" w:rsidR="007C6166" w:rsidRPr="0072744B" w:rsidRDefault="007C6166" w:rsidP="007C61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72744B">
        <w:rPr>
          <w:rFonts w:cstheme="minorHAnsi"/>
          <w:bCs/>
          <w:iCs/>
          <w:color w:val="000000"/>
        </w:rPr>
        <w:t>Centro sociale polivalente per anziani</w:t>
      </w:r>
      <w:r w:rsidRPr="0072744B">
        <w:rPr>
          <w:rFonts w:cstheme="minorHAnsi"/>
          <w:iCs/>
          <w:color w:val="231F20"/>
        </w:rPr>
        <w:t xml:space="preserve"> ex art. 106 RR 4/2007</w:t>
      </w:r>
    </w:p>
    <w:p w14:paraId="48B92456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che hanno sostenuto spese derivanti dall’adozio</w:t>
      </w:r>
      <w:r>
        <w:rPr>
          <w:rFonts w:cs="CenturyGothic"/>
          <w:color w:val="010202"/>
        </w:rPr>
        <w:t xml:space="preserve">ne di sistemi di protezione del </w:t>
      </w:r>
      <w:r w:rsidRPr="003A2BBE">
        <w:rPr>
          <w:rFonts w:cs="CenturyGothic"/>
          <w:color w:val="010202"/>
        </w:rPr>
        <w:t>personale e degli utenti nel periodo decorrente dal 17 marzo</w:t>
      </w:r>
      <w:r>
        <w:rPr>
          <w:rFonts w:cs="CenturyGothic"/>
          <w:color w:val="010202"/>
        </w:rPr>
        <w:t xml:space="preserve"> 2020 e fino al 31 luglio 2020, come declinate nel paragrafo “Spese ammissibili” </w:t>
      </w:r>
      <w:r w:rsidRPr="003A2BBE">
        <w:rPr>
          <w:rFonts w:cs="CenturyGothic"/>
          <w:color w:val="010202"/>
        </w:rPr>
        <w:t>del presente avviso.</w:t>
      </w:r>
    </w:p>
    <w:p w14:paraId="01B3D68E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B3ABADC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Spese ammissibili</w:t>
      </w:r>
    </w:p>
    <w:p w14:paraId="471F6962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In conformità a quanto previsto dal DPCM del 2</w:t>
      </w:r>
      <w:r>
        <w:rPr>
          <w:rFonts w:cs="CenturyGothic"/>
          <w:color w:val="010202"/>
        </w:rPr>
        <w:t xml:space="preserve">3/07/2020, saranno riconosciute </w:t>
      </w:r>
      <w:r w:rsidRPr="003A2BBE">
        <w:rPr>
          <w:rFonts w:cs="CenturyGothic"/>
          <w:color w:val="010202"/>
        </w:rPr>
        <w:t>esclusivamente le spese sostenute nel periodo decorrente</w:t>
      </w:r>
      <w:r>
        <w:rPr>
          <w:rFonts w:cs="CenturyGothic"/>
          <w:color w:val="010202"/>
        </w:rPr>
        <w:t xml:space="preserve"> dal 17 marzo 2020 e fino al 31 </w:t>
      </w:r>
      <w:r w:rsidRPr="003A2BBE">
        <w:rPr>
          <w:rFonts w:cs="CenturyGothic"/>
          <w:color w:val="010202"/>
        </w:rPr>
        <w:t>luglio 2020, relative a:</w:t>
      </w:r>
    </w:p>
    <w:p w14:paraId="1B1AAEE5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a) acquisto di strumenti diagnostici o di misurazione della temperatura;</w:t>
      </w:r>
    </w:p>
    <w:p w14:paraId="69B435F2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b) formazione specifica del personale relativamente alle modalità con le quali prevenire la</w:t>
      </w:r>
    </w:p>
    <w:p w14:paraId="41866BF1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trasmissione dell'infezione da SARS COV-2;</w:t>
      </w:r>
    </w:p>
    <w:p w14:paraId="5CE7CD06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c) acquisto di prodotti e sistemi per l'igiene delle mani, igiene respiratoria, nonché dispositivi</w:t>
      </w:r>
    </w:p>
    <w:p w14:paraId="43B13C2A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di protezione individuale, incluse le mascherine di tipo chirurgico;</w:t>
      </w:r>
    </w:p>
    <w:p w14:paraId="015E0110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d) costi di sterilizzazione delle attrezzature utilizzate e sanificazione ambientale;</w:t>
      </w:r>
    </w:p>
    <w:p w14:paraId="0E5B6236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e) interventi di manutenzione ordinaria e sanificazione degli</w:t>
      </w:r>
    </w:p>
    <w:p w14:paraId="62D36937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impianti di climatizzazione;</w:t>
      </w:r>
    </w:p>
    <w:p w14:paraId="63783FC7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f) acquisto di strumenti per la comunicazione delle informazioni di sicurezza;</w:t>
      </w:r>
    </w:p>
    <w:p w14:paraId="1733A0E5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g) acquisto di tablet e dispositivi per videochiamate;</w:t>
      </w:r>
    </w:p>
    <w:p w14:paraId="32B01E60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h) trasporto aggiuntivo derivante dalla riorganizzazione delle attività dovuta alla chiusura</w:t>
      </w:r>
    </w:p>
    <w:p w14:paraId="298A10A8" w14:textId="77777777" w:rsidR="007C6166" w:rsidRPr="003A2BBE" w:rsidRDefault="007C6166" w:rsidP="007C6166">
      <w:pPr>
        <w:spacing w:after="0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 xml:space="preserve">delle strutture </w:t>
      </w:r>
      <w:r>
        <w:rPr>
          <w:rFonts w:cs="CenturyGothic"/>
          <w:color w:val="010202"/>
        </w:rPr>
        <w:t>semiresidenziali di cui al paragrafo precedente</w:t>
      </w:r>
      <w:r w:rsidRPr="003A2BBE">
        <w:rPr>
          <w:rFonts w:cs="CenturyGothic"/>
          <w:color w:val="010202"/>
        </w:rPr>
        <w:t>.</w:t>
      </w:r>
    </w:p>
    <w:p w14:paraId="30ADD75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82A39E9" w14:textId="77777777" w:rsidR="007C6166" w:rsidRPr="0072744B" w:rsidRDefault="007C6166" w:rsidP="007C6166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 w:rsidRPr="001049E7">
        <w:rPr>
          <w:rFonts w:cs="Verdana"/>
          <w:color w:val="010202"/>
        </w:rPr>
        <w:t>Qualora i singoli Enti gestiscano più Centri diurni con sede sul territorio regionale, procedono a presentare unica domanda di indennità; in tale ipotesi, la dichiarazione sostitutiva ex DPR 445/2000 sul numero di utenti in carico al 17/03/2020, dovrà dettagliare il numero di utenti in carico per ciascun Centro diurno gestito sul territorio regionale, secondo l’allegato A1)</w:t>
      </w:r>
    </w:p>
    <w:p w14:paraId="26FC604F" w14:textId="77777777" w:rsidR="007C6166" w:rsidRPr="003A2BBE" w:rsidRDefault="007C6166" w:rsidP="007C616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</w:p>
    <w:p w14:paraId="3B07872C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10202"/>
        </w:rPr>
      </w:pPr>
      <w:r w:rsidRPr="0072744B">
        <w:rPr>
          <w:rFonts w:cs="Verdana"/>
          <w:color w:val="010202"/>
        </w:rPr>
        <w:t>Si precisa che, in relazione agli eventuali casi nei quali più canali di contributo legittimamente concorrano alla copertura di un costo sostenuto dall’ente gestore, che quest’ultimo è ammesso a presentare la documentazione contabile relativa al costo purché sia distintamente indicata la quota non coperta da altri contributi e per la quale la domanda di indennizzo è presentata.</w:t>
      </w:r>
    </w:p>
    <w:p w14:paraId="2AD97FF9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10202"/>
        </w:rPr>
      </w:pPr>
    </w:p>
    <w:p w14:paraId="750F36E4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3B9B4F3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Determinazione del valore massim</w:t>
      </w:r>
      <w:r>
        <w:rPr>
          <w:rFonts w:cs="CenturyGothic-Bold"/>
          <w:b/>
          <w:bCs/>
          <w:color w:val="010202"/>
        </w:rPr>
        <w:t xml:space="preserve">o dell’indennità e dell’importo </w:t>
      </w:r>
      <w:r w:rsidRPr="003A2BBE">
        <w:rPr>
          <w:rFonts w:cs="CenturyGothic-Bold"/>
          <w:b/>
          <w:bCs/>
          <w:color w:val="010202"/>
        </w:rPr>
        <w:t>della concessione</w:t>
      </w:r>
    </w:p>
    <w:p w14:paraId="665FAC4F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F625153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 xml:space="preserve">L’indennità è parametrata al numero autocertificato di utenti </w:t>
      </w:r>
      <w:r>
        <w:rPr>
          <w:rFonts w:cs="CenturyGothic"/>
          <w:color w:val="010202"/>
        </w:rPr>
        <w:t xml:space="preserve">in carico all’ente gestore alla data del 17 marzo 2020 per ogni Centro </w:t>
      </w:r>
      <w:r w:rsidRPr="003A2BBE">
        <w:rPr>
          <w:rFonts w:cs="CenturyGothic"/>
          <w:color w:val="010202"/>
        </w:rPr>
        <w:t>semiresidenziali per persone con disabilità d</w:t>
      </w:r>
      <w:r>
        <w:rPr>
          <w:rFonts w:cs="CenturyGothic"/>
          <w:color w:val="010202"/>
        </w:rPr>
        <w:t xml:space="preserve">i cui </w:t>
      </w:r>
      <w:r w:rsidRPr="003A2BBE">
        <w:rPr>
          <w:rFonts w:cs="CenturyGothic"/>
          <w:color w:val="010202"/>
        </w:rPr>
        <w:t>al presente avviso</w:t>
      </w:r>
      <w:r>
        <w:rPr>
          <w:rFonts w:cs="CenturyGothic"/>
          <w:color w:val="010202"/>
        </w:rPr>
        <w:t xml:space="preserve"> con sede sul territorio regionale</w:t>
      </w:r>
      <w:r w:rsidRPr="003A2BBE">
        <w:rPr>
          <w:rFonts w:cs="CenturyGothic"/>
          <w:color w:val="010202"/>
        </w:rPr>
        <w:t xml:space="preserve">. </w:t>
      </w:r>
    </w:p>
    <w:p w14:paraId="79D6DC4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42CE7F9E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lastRenderedPageBreak/>
        <w:t>In ogni caso il numero totale di utent</w:t>
      </w:r>
      <w:r>
        <w:rPr>
          <w:rFonts w:cs="CenturyGothic"/>
          <w:color w:val="010202"/>
        </w:rPr>
        <w:t xml:space="preserve">i per singolo ente gestore, per </w:t>
      </w:r>
      <w:r w:rsidRPr="003A2BBE">
        <w:rPr>
          <w:rFonts w:cs="CenturyGothic"/>
          <w:color w:val="010202"/>
        </w:rPr>
        <w:t>determinare l’ammontare massimo dell’indennità riconos</w:t>
      </w:r>
      <w:r>
        <w:rPr>
          <w:rFonts w:cs="CenturyGothic"/>
          <w:color w:val="010202"/>
        </w:rPr>
        <w:t xml:space="preserve">cibile, non può comunque essere </w:t>
      </w:r>
      <w:r w:rsidRPr="003A2BBE">
        <w:rPr>
          <w:rFonts w:cs="CenturyGothic"/>
          <w:color w:val="010202"/>
        </w:rPr>
        <w:t>superi</w:t>
      </w:r>
      <w:r>
        <w:rPr>
          <w:rFonts w:cs="CenturyGothic"/>
          <w:color w:val="010202"/>
        </w:rPr>
        <w:t>ore a 100, tenuto conto di tutti</w:t>
      </w:r>
      <w:r w:rsidRPr="00221EA0">
        <w:rPr>
          <w:rFonts w:cs="CenturyGothic"/>
          <w:color w:val="010202"/>
        </w:rPr>
        <w:t xml:space="preserve"> </w:t>
      </w:r>
      <w:r>
        <w:rPr>
          <w:rFonts w:cs="CenturyGothic"/>
          <w:color w:val="010202"/>
        </w:rPr>
        <w:t xml:space="preserve">i Centri </w:t>
      </w:r>
      <w:r w:rsidRPr="003A2BBE">
        <w:rPr>
          <w:rFonts w:cs="CenturyGothic"/>
          <w:color w:val="010202"/>
        </w:rPr>
        <w:t>semiresidenziali</w:t>
      </w:r>
      <w:r>
        <w:rPr>
          <w:rFonts w:cs="CenturyGothic"/>
          <w:color w:val="010202"/>
        </w:rPr>
        <w:t xml:space="preserve"> gestiti</w:t>
      </w:r>
      <w:r w:rsidRPr="003A2BBE">
        <w:rPr>
          <w:rFonts w:cs="CenturyGothic"/>
          <w:color w:val="010202"/>
        </w:rPr>
        <w:t>.</w:t>
      </w:r>
    </w:p>
    <w:p w14:paraId="07029DCE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A6C8D4E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 xml:space="preserve">In applicazione del DPCM 23/07/2020 il contributo massimo </w:t>
      </w:r>
      <w:r>
        <w:rPr>
          <w:rFonts w:cs="CenturyGothic"/>
          <w:color w:val="010202"/>
        </w:rPr>
        <w:t>per ente gestore concedibile da parte della Regione</w:t>
      </w:r>
      <w:r w:rsidRPr="003A2BBE">
        <w:rPr>
          <w:rFonts w:cs="CenturyGothic"/>
          <w:color w:val="010202"/>
        </w:rPr>
        <w:t xml:space="preserve"> sulla spesa ammissibile è pertanto pari al valore</w:t>
      </w:r>
      <w:r>
        <w:rPr>
          <w:rFonts w:cs="CenturyGothic"/>
          <w:color w:val="010202"/>
        </w:rPr>
        <w:t xml:space="preserve"> della singola presa in carico, per un </w:t>
      </w:r>
      <w:r w:rsidRPr="003A2BBE">
        <w:rPr>
          <w:rFonts w:cs="CenturyGothic"/>
          <w:color w:val="010202"/>
        </w:rPr>
        <w:t>massimo di 100 utenti in carico alla data del 17/03/2020, in o</w:t>
      </w:r>
      <w:r>
        <w:rPr>
          <w:rFonts w:cs="CenturyGothic"/>
          <w:color w:val="010202"/>
        </w:rPr>
        <w:t xml:space="preserve">gni caso entro il tetto massimo </w:t>
      </w:r>
      <w:r w:rsidRPr="003A2BBE">
        <w:rPr>
          <w:rFonts w:cs="CenturyGothic"/>
          <w:color w:val="010202"/>
        </w:rPr>
        <w:t>dell’assegnazione e fermo restando che qualora la spesa ammi</w:t>
      </w:r>
      <w:r>
        <w:rPr>
          <w:rFonts w:cs="CenturyGothic"/>
          <w:color w:val="010202"/>
        </w:rPr>
        <w:t xml:space="preserve">ssibile sia inferiore al valore </w:t>
      </w:r>
      <w:r w:rsidRPr="003A2BBE">
        <w:rPr>
          <w:rFonts w:cs="CenturyGothic"/>
          <w:color w:val="010202"/>
        </w:rPr>
        <w:t>teorico delle prese in carico al 17/03/2020, la concessione</w:t>
      </w:r>
      <w:r>
        <w:rPr>
          <w:rFonts w:cs="CenturyGothic"/>
          <w:color w:val="010202"/>
        </w:rPr>
        <w:t xml:space="preserve"> massima è pari al valore della </w:t>
      </w:r>
      <w:r w:rsidRPr="003A2BBE">
        <w:rPr>
          <w:rFonts w:cs="CenturyGothic"/>
          <w:color w:val="010202"/>
        </w:rPr>
        <w:t>spesa stessa e non al valore teorico delle prese in carico autocertificate.</w:t>
      </w:r>
    </w:p>
    <w:p w14:paraId="017595EC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7053523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La concessione a favore degli enti gestori che presentano ma</w:t>
      </w:r>
      <w:r>
        <w:rPr>
          <w:rFonts w:cs="CenturyGothic"/>
          <w:color w:val="010202"/>
        </w:rPr>
        <w:t xml:space="preserve">nifestazione di interesse verrà </w:t>
      </w:r>
      <w:r w:rsidRPr="003A2BBE">
        <w:rPr>
          <w:rFonts w:cs="CenturyGothic"/>
          <w:color w:val="010202"/>
        </w:rPr>
        <w:t xml:space="preserve">disposta con provvedimento </w:t>
      </w:r>
      <w:r>
        <w:rPr>
          <w:rFonts w:cs="CenturyGothic"/>
          <w:color w:val="010202"/>
        </w:rPr>
        <w:t xml:space="preserve">del Dirigente della Sezione Strategie e Governo dell’Offerta. L’importo dell’indennizzo sarà </w:t>
      </w:r>
      <w:r w:rsidRPr="003A2BBE">
        <w:rPr>
          <w:rFonts w:cs="CenturyGothic"/>
          <w:color w:val="010202"/>
        </w:rPr>
        <w:t>calcolato i</w:t>
      </w:r>
      <w:r>
        <w:rPr>
          <w:rFonts w:cs="CenturyGothic"/>
          <w:color w:val="010202"/>
        </w:rPr>
        <w:t xml:space="preserve">n ragione della determinazione </w:t>
      </w:r>
      <w:r w:rsidRPr="003A2BBE">
        <w:rPr>
          <w:rFonts w:cs="CenturyGothic"/>
          <w:color w:val="010202"/>
        </w:rPr>
        <w:t>del valore per singolo utente in carico autocerti</w:t>
      </w:r>
      <w:r>
        <w:rPr>
          <w:rFonts w:cs="CenturyGothic"/>
          <w:color w:val="010202"/>
        </w:rPr>
        <w:t xml:space="preserve">ficato dagli enti alla data del </w:t>
      </w:r>
      <w:r w:rsidRPr="003A2BBE">
        <w:rPr>
          <w:rFonts w:cs="CenturyGothic"/>
          <w:color w:val="010202"/>
        </w:rPr>
        <w:t>17/03/2020. Tale valore, in allineamento al DPCM 23/07/2020</w:t>
      </w:r>
      <w:r>
        <w:rPr>
          <w:rFonts w:cs="CenturyGothic"/>
          <w:color w:val="010202"/>
        </w:rPr>
        <w:t xml:space="preserve">, sarà calcolato rapportando il </w:t>
      </w:r>
      <w:r w:rsidRPr="003A2BBE">
        <w:rPr>
          <w:rFonts w:cs="CenturyGothic"/>
          <w:color w:val="010202"/>
        </w:rPr>
        <w:t>numero totale a livello regionale degli utenti in carico al 17/03/</w:t>
      </w:r>
      <w:r>
        <w:rPr>
          <w:rFonts w:cs="CenturyGothic"/>
          <w:color w:val="010202"/>
        </w:rPr>
        <w:t xml:space="preserve">2020 autocertificati dagli enti gestori </w:t>
      </w:r>
      <w:r w:rsidRPr="003A2BBE">
        <w:rPr>
          <w:rFonts w:cs="CenturyGothic"/>
          <w:color w:val="010202"/>
        </w:rPr>
        <w:t xml:space="preserve">al valore complessivo dell’assegnazione del Fondo di </w:t>
      </w:r>
      <w:r w:rsidRPr="003A2BBE">
        <w:rPr>
          <w:rFonts w:cs="Arial"/>
        </w:rPr>
        <w:t>€ 2.760.000,00</w:t>
      </w:r>
      <w:r w:rsidRPr="003A2BBE">
        <w:rPr>
          <w:rFonts w:cs="CenturyGothic"/>
          <w:color w:val="010202"/>
        </w:rPr>
        <w:t>, con un tetto massimo di indennità pari a 100 ut</w:t>
      </w:r>
      <w:r>
        <w:rPr>
          <w:rFonts w:cs="CenturyGothic"/>
          <w:color w:val="010202"/>
        </w:rPr>
        <w:t xml:space="preserve">enti in carico per singolo ente </w:t>
      </w:r>
      <w:r w:rsidRPr="003A2BBE">
        <w:rPr>
          <w:rFonts w:cs="CenturyGothic"/>
          <w:color w:val="010202"/>
        </w:rPr>
        <w:t xml:space="preserve">gestore. </w:t>
      </w:r>
    </w:p>
    <w:p w14:paraId="3DD42E3F" w14:textId="77777777" w:rsidR="007C6166" w:rsidRPr="003A2BBE" w:rsidRDefault="007C6166" w:rsidP="007C6166">
      <w:pPr>
        <w:spacing w:after="0"/>
        <w:jc w:val="both"/>
        <w:rPr>
          <w:rFonts w:cs="Arial"/>
        </w:rPr>
      </w:pPr>
    </w:p>
    <w:p w14:paraId="0FFF0483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10202"/>
        </w:rPr>
      </w:pPr>
      <w:r>
        <w:rPr>
          <w:rFonts w:cs="Verdana"/>
          <w:color w:val="010202"/>
        </w:rPr>
        <w:t>I</w:t>
      </w:r>
      <w:r w:rsidRPr="003A2BBE">
        <w:rPr>
          <w:rFonts w:cs="Verdana"/>
          <w:color w:val="010202"/>
        </w:rPr>
        <w:t>n applicazione del DPCM 23/07/2020, il contributo massimo per Ente Gestore concedibile sulla spesa ammissibile è pari al valore della singola presa in carico, come determinata a livello regionale, per un massimo di 100 utenti in carico alla data del 17/03/2020, in ogni caso entro il tetto massimo dell'assegnazione e fermo restando che qualora la spesa ammissibile sia inferiore al valore teorico delle prese in carico al 17/03/2020, la concessione massima è pari al valore della spesa stessa e non al valore teorico delle prese in carico autocertificate;</w:t>
      </w:r>
    </w:p>
    <w:p w14:paraId="455CDAAC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Verdana"/>
          <w:color w:val="010202"/>
        </w:rPr>
        <w:t>Si precisa che in rapporto agli enti gestori che presentano domanda per più Centri diurni autocertificando un numero di prese in carico complessivamente superiore a 100, il contributo massimo concedibile per Ente Gestore sarà parametrato su massimo 100 utenti, fermo restando che qualora la spesa ammissibile sia inferiore al valore teorico delle prese in carico al 17/03/2020, la concessione massima è pari al valore della spesa stessa e non al valore teorico delle prese in carico autocertificate.</w:t>
      </w:r>
    </w:p>
    <w:p w14:paraId="163DE47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5F722C8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3A231095" w14:textId="77777777" w:rsidR="007C6166" w:rsidRPr="003A2BBE" w:rsidRDefault="007C6166" w:rsidP="007C6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>
        <w:rPr>
          <w:rFonts w:cs="CenturyGothic-Bold"/>
          <w:b/>
          <w:bCs/>
          <w:color w:val="010202"/>
        </w:rPr>
        <w:t xml:space="preserve">B. </w:t>
      </w:r>
      <w:r w:rsidRPr="003A2BBE">
        <w:rPr>
          <w:rFonts w:cs="CenturyGothic-Bold"/>
          <w:b/>
          <w:bCs/>
          <w:color w:val="010202"/>
        </w:rPr>
        <w:t>FASI E TEMPI DEL PROCEDIMENTO</w:t>
      </w:r>
    </w:p>
    <w:p w14:paraId="6E40004A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285800C2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A2BBE">
        <w:rPr>
          <w:rFonts w:cs="CenturyGothic-Bold"/>
          <w:b/>
          <w:bCs/>
          <w:color w:val="010202"/>
        </w:rPr>
        <w:t>Presentazione delle domande</w:t>
      </w:r>
    </w:p>
    <w:p w14:paraId="5321DF47" w14:textId="77777777" w:rsidR="007C6166" w:rsidRPr="00127FE9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color w:val="010202"/>
        </w:rPr>
      </w:pPr>
      <w:r w:rsidRPr="003A2BBE">
        <w:rPr>
          <w:rFonts w:cs="CenturyGothic"/>
          <w:color w:val="010202"/>
        </w:rPr>
        <w:t>La domanda di partecipazione al presente avviso deve e</w:t>
      </w:r>
      <w:r>
        <w:rPr>
          <w:rFonts w:cs="CenturyGothic"/>
          <w:color w:val="010202"/>
        </w:rPr>
        <w:t xml:space="preserve">ssere presentata esclusivamente </w:t>
      </w:r>
      <w:r w:rsidRPr="003A2BBE">
        <w:rPr>
          <w:rFonts w:cs="CenturyGothic"/>
          <w:color w:val="010202"/>
        </w:rPr>
        <w:t xml:space="preserve">via P.E.C. in formato PDF all’indirizzo </w:t>
      </w:r>
      <w:hyperlink r:id="rId7" w:history="1">
        <w:r w:rsidRPr="005A420E">
          <w:rPr>
            <w:rStyle w:val="Collegamentoipertestuale"/>
            <w:rFonts w:cs="CenturyGothic"/>
          </w:rPr>
          <w:t>sociosanitario.regione@pec.rupar.puglia.it</w:t>
        </w:r>
      </w:hyperlink>
      <w:r>
        <w:rPr>
          <w:rFonts w:cs="CenturyGothic"/>
          <w:color w:val="010202"/>
        </w:rPr>
        <w:t xml:space="preserve"> indicando nell’oggetto </w:t>
      </w:r>
      <w:r w:rsidRPr="003A2BBE">
        <w:rPr>
          <w:rFonts w:cs="CenturyGothic"/>
          <w:color w:val="010202"/>
        </w:rPr>
        <w:t>della trasmissione “</w:t>
      </w:r>
      <w:r>
        <w:rPr>
          <w:rFonts w:cs="CenturyGothic"/>
          <w:color w:val="010202"/>
        </w:rPr>
        <w:t xml:space="preserve">Manifestazione di interesse Centri </w:t>
      </w:r>
      <w:r w:rsidRPr="003A2BBE">
        <w:rPr>
          <w:rFonts w:cs="CenturyGothic"/>
          <w:color w:val="010202"/>
        </w:rPr>
        <w:t>Semireside</w:t>
      </w:r>
      <w:r>
        <w:rPr>
          <w:rFonts w:cs="CenturyGothic"/>
          <w:color w:val="010202"/>
        </w:rPr>
        <w:t xml:space="preserve">nziali indennità DPCM 23 luglio </w:t>
      </w:r>
      <w:r w:rsidRPr="003A2BBE">
        <w:rPr>
          <w:rFonts w:cs="CenturyGothic"/>
          <w:color w:val="010202"/>
        </w:rPr>
        <w:t xml:space="preserve">2020” e sottoscritta </w:t>
      </w:r>
      <w:r>
        <w:rPr>
          <w:rFonts w:cs="CenturyGothic"/>
          <w:color w:val="010202"/>
        </w:rPr>
        <w:t>con timbro e firma de</w:t>
      </w:r>
      <w:r w:rsidRPr="003A2BBE">
        <w:rPr>
          <w:rFonts w:cs="CenturyGothic"/>
          <w:color w:val="010202"/>
        </w:rPr>
        <w:t xml:space="preserve">l legale rappresentante dell’ente gestore, </w:t>
      </w:r>
      <w:r w:rsidRPr="003A2BBE">
        <w:rPr>
          <w:rFonts w:cs="CenturyGothic-Bold"/>
          <w:b/>
          <w:bCs/>
          <w:color w:val="010202"/>
        </w:rPr>
        <w:t>entro le ore</w:t>
      </w:r>
      <w:r>
        <w:rPr>
          <w:rFonts w:cs="CenturyGothic"/>
          <w:color w:val="010202"/>
        </w:rPr>
        <w:t xml:space="preserve"> </w:t>
      </w:r>
      <w:r>
        <w:rPr>
          <w:rFonts w:cs="CenturyGothic-Bold"/>
          <w:b/>
          <w:bCs/>
          <w:color w:val="010202"/>
        </w:rPr>
        <w:t>24</w:t>
      </w:r>
      <w:r w:rsidRPr="003A2BBE">
        <w:rPr>
          <w:rFonts w:cs="CenturyGothic-Bold"/>
          <w:b/>
          <w:bCs/>
          <w:color w:val="010202"/>
        </w:rPr>
        <w:t xml:space="preserve">:00 </w:t>
      </w:r>
      <w:r w:rsidRPr="00127FE9">
        <w:rPr>
          <w:rFonts w:cs="CenturyGothic"/>
          <w:b/>
          <w:color w:val="010202"/>
        </w:rPr>
        <w:t>del 10° giorno successivo alla pubblicazione del presente avviso sul BURP</w:t>
      </w:r>
      <w:r w:rsidRPr="00127FE9">
        <w:rPr>
          <w:rFonts w:cs="CenturyGothic-Bold"/>
          <w:b/>
          <w:bCs/>
          <w:color w:val="010202"/>
        </w:rPr>
        <w:t>.</w:t>
      </w:r>
    </w:p>
    <w:p w14:paraId="557F8799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881EC80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1049E7">
        <w:rPr>
          <w:rFonts w:cs="CenturyGothic"/>
          <w:color w:val="010202"/>
        </w:rPr>
        <w:t>La manifestazione di interesse è redatta dall’ente gestore utilizzando lo schema di cui all’allegato A1)</w:t>
      </w:r>
      <w:r w:rsidRPr="003A2BBE">
        <w:rPr>
          <w:rFonts w:cs="CenturyGothic"/>
          <w:color w:val="010202"/>
        </w:rPr>
        <w:t xml:space="preserve"> al presente avviso, allegando copia del d</w:t>
      </w:r>
      <w:r>
        <w:rPr>
          <w:rFonts w:cs="CenturyGothic"/>
          <w:color w:val="010202"/>
        </w:rPr>
        <w:t xml:space="preserve">ocumento di identità del legale </w:t>
      </w:r>
      <w:r w:rsidRPr="003A2BBE">
        <w:rPr>
          <w:rFonts w:cs="CenturyGothic"/>
          <w:color w:val="010202"/>
        </w:rPr>
        <w:t>rappresentante dell’ente.</w:t>
      </w:r>
    </w:p>
    <w:p w14:paraId="4B5A9DE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E68719E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Alla domanda sono allegati:</w:t>
      </w:r>
    </w:p>
    <w:p w14:paraId="37DBBE46" w14:textId="77777777" w:rsidR="007C6166" w:rsidRPr="00127FE9" w:rsidRDefault="007C6166" w:rsidP="007C61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127FE9">
        <w:rPr>
          <w:rFonts w:cs="CenturyGothic"/>
          <w:color w:val="010202"/>
        </w:rPr>
        <w:t>le autocertificazioni ex DPR 445/2000 sul numero di utenti in carico al 17/03/2020,</w:t>
      </w:r>
      <w:r>
        <w:rPr>
          <w:rFonts w:cs="CenturyGothic"/>
          <w:color w:val="010202"/>
        </w:rPr>
        <w:t xml:space="preserve"> singolarmente per ciascun Centro </w:t>
      </w:r>
      <w:r w:rsidRPr="00127FE9">
        <w:rPr>
          <w:rFonts w:cs="CenturyGothic"/>
          <w:color w:val="010202"/>
        </w:rPr>
        <w:t>semiresidenziale per persone con disabilità</w:t>
      </w:r>
      <w:r>
        <w:rPr>
          <w:rFonts w:cs="CenturyGothic"/>
          <w:color w:val="010202"/>
        </w:rPr>
        <w:t xml:space="preserve"> gestito sul territorio regionale</w:t>
      </w:r>
      <w:r w:rsidRPr="00127FE9">
        <w:rPr>
          <w:rFonts w:cs="CenturyGothic"/>
          <w:color w:val="010202"/>
        </w:rPr>
        <w:t>, secondo l’allegato A1) al presente avviso;</w:t>
      </w:r>
    </w:p>
    <w:p w14:paraId="041F5149" w14:textId="77777777" w:rsidR="007C6166" w:rsidRDefault="007C6166" w:rsidP="007C61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127FE9">
        <w:rPr>
          <w:rFonts w:cs="CenturyGothic"/>
          <w:color w:val="010202"/>
        </w:rPr>
        <w:t>le ricevute quietanzate dei costi relativi al periodo tra il 17/03/2020 e il 31/07/2020 afferenti</w:t>
      </w:r>
      <w:r>
        <w:rPr>
          <w:rFonts w:cs="CenturyGothic"/>
          <w:color w:val="010202"/>
        </w:rPr>
        <w:t xml:space="preserve"> </w:t>
      </w:r>
      <w:proofErr w:type="gramStart"/>
      <w:r w:rsidRPr="00127FE9">
        <w:rPr>
          <w:rFonts w:cs="CenturyGothic"/>
          <w:color w:val="010202"/>
        </w:rPr>
        <w:t>le</w:t>
      </w:r>
      <w:proofErr w:type="gramEnd"/>
      <w:r w:rsidRPr="00127FE9">
        <w:rPr>
          <w:rFonts w:cs="CenturyGothic"/>
          <w:color w:val="010202"/>
        </w:rPr>
        <w:t xml:space="preserve"> tipologie di spesa previste dal decreto e di seg</w:t>
      </w:r>
      <w:r>
        <w:rPr>
          <w:rFonts w:cs="CenturyGothic"/>
          <w:color w:val="010202"/>
        </w:rPr>
        <w:t xml:space="preserve">uito richiamate, unitamente alle schede </w:t>
      </w:r>
      <w:r w:rsidRPr="00127FE9">
        <w:rPr>
          <w:rFonts w:cs="CenturyGothic"/>
          <w:color w:val="010202"/>
        </w:rPr>
        <w:t xml:space="preserve">in formato Excel </w:t>
      </w:r>
      <w:r>
        <w:rPr>
          <w:rFonts w:cs="CenturyGothic"/>
          <w:color w:val="010202"/>
        </w:rPr>
        <w:t>di cui all’allegato B)</w:t>
      </w:r>
      <w:r w:rsidRPr="00327FE7">
        <w:rPr>
          <w:rFonts w:cs="CenturyGothic"/>
          <w:color w:val="010202"/>
        </w:rPr>
        <w:t>:</w:t>
      </w:r>
    </w:p>
    <w:p w14:paraId="407E066E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acquisto di strumenti diagnostici o di misurazione della temperatura;</w:t>
      </w:r>
    </w:p>
    <w:p w14:paraId="3DC98A8B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lastRenderedPageBreak/>
        <w:t>formazione specifica del personale relativamente alle modalità con le quali prevenire</w:t>
      </w:r>
      <w:r>
        <w:rPr>
          <w:rFonts w:cs="CenturyGothic"/>
          <w:color w:val="010202"/>
        </w:rPr>
        <w:t xml:space="preserve"> </w:t>
      </w:r>
      <w:r w:rsidRPr="00327FE7">
        <w:rPr>
          <w:rFonts w:cs="CenturyGothic"/>
          <w:color w:val="010202"/>
        </w:rPr>
        <w:t>la trasmissione dell'infezione da SARS COV-2;</w:t>
      </w:r>
    </w:p>
    <w:p w14:paraId="77D4D581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acquisto di prodotti e sistemi per l'igiene delle mani, igiene respiratoria, nonché</w:t>
      </w:r>
      <w:r>
        <w:rPr>
          <w:rFonts w:cs="CenturyGothic"/>
          <w:color w:val="010202"/>
        </w:rPr>
        <w:t xml:space="preserve"> </w:t>
      </w:r>
      <w:r w:rsidRPr="00327FE7">
        <w:rPr>
          <w:rFonts w:cs="CenturyGothic"/>
          <w:color w:val="010202"/>
        </w:rPr>
        <w:t>dispositivi di protezione individuale, incluse le mascherine di tipo chirurgico;</w:t>
      </w:r>
    </w:p>
    <w:p w14:paraId="3B0F9BFE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costi di sterilizzazione delle attrezzature utilizzate e sanificazione ambientale;</w:t>
      </w:r>
    </w:p>
    <w:p w14:paraId="60E028ED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interventi di manutenzione ordinaria e sanificazione degli impianti di climatizzazione;</w:t>
      </w:r>
    </w:p>
    <w:p w14:paraId="128EFB25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acquisto di strumenti per la comunicazione delle informazioni di sicurezza;</w:t>
      </w:r>
    </w:p>
    <w:p w14:paraId="12457543" w14:textId="77777777" w:rsidR="007C6166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acquisto di tablet e dispositivi per videochiamate;</w:t>
      </w:r>
    </w:p>
    <w:p w14:paraId="0DB0555F" w14:textId="77777777" w:rsidR="007C6166" w:rsidRPr="00327FE7" w:rsidRDefault="007C6166" w:rsidP="007C61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trasporto aggiuntivo derivante dalla riorganizzazione delle attività dovuta alla chiusura</w:t>
      </w:r>
      <w:r>
        <w:rPr>
          <w:rFonts w:cs="CenturyGothic"/>
          <w:color w:val="010202"/>
        </w:rPr>
        <w:t xml:space="preserve"> </w:t>
      </w:r>
      <w:r w:rsidRPr="00327FE7">
        <w:rPr>
          <w:rFonts w:cs="CenturyGothic"/>
          <w:color w:val="010202"/>
        </w:rPr>
        <w:t>delle strutture se</w:t>
      </w:r>
      <w:r>
        <w:rPr>
          <w:rFonts w:cs="CenturyGothic"/>
          <w:color w:val="010202"/>
        </w:rPr>
        <w:t>miresidenziali</w:t>
      </w:r>
      <w:r w:rsidRPr="00327FE7">
        <w:rPr>
          <w:rFonts w:cs="CenturyGothic"/>
          <w:color w:val="010202"/>
        </w:rPr>
        <w:t>.</w:t>
      </w:r>
    </w:p>
    <w:p w14:paraId="40C7E2AC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4F4FAD0F" w14:textId="77777777" w:rsidR="007C6166" w:rsidRPr="003A2BBE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A2BBE">
        <w:rPr>
          <w:rFonts w:cs="CenturyGothic"/>
          <w:color w:val="010202"/>
        </w:rPr>
        <w:t>La scheda per la rilevazione della documentazione contabil</w:t>
      </w:r>
      <w:r>
        <w:rPr>
          <w:rFonts w:cs="CenturyGothic"/>
          <w:color w:val="010202"/>
        </w:rPr>
        <w:t>e è trasmessa dall’ente gestore alla Regione</w:t>
      </w:r>
      <w:r w:rsidRPr="003A2BBE">
        <w:rPr>
          <w:rFonts w:cs="CenturyGothic"/>
          <w:color w:val="010202"/>
        </w:rPr>
        <w:t xml:space="preserve"> anche</w:t>
      </w:r>
      <w:r>
        <w:rPr>
          <w:rFonts w:cs="CenturyGothic"/>
          <w:color w:val="010202"/>
        </w:rPr>
        <w:t xml:space="preserve"> in formato aperto Excel, per </w:t>
      </w:r>
      <w:proofErr w:type="gramStart"/>
      <w:r>
        <w:rPr>
          <w:rFonts w:cs="CenturyGothic"/>
          <w:color w:val="010202"/>
        </w:rPr>
        <w:t xml:space="preserve">l’acquisizione </w:t>
      </w:r>
      <w:r w:rsidRPr="003A2BBE">
        <w:rPr>
          <w:rFonts w:cs="CenturyGothic"/>
          <w:color w:val="010202"/>
        </w:rPr>
        <w:t xml:space="preserve"> </w:t>
      </w:r>
      <w:r>
        <w:rPr>
          <w:rFonts w:cs="CenturyGothic"/>
          <w:color w:val="010202"/>
        </w:rPr>
        <w:t>da</w:t>
      </w:r>
      <w:proofErr w:type="gramEnd"/>
      <w:r>
        <w:rPr>
          <w:rFonts w:cs="CenturyGothic"/>
          <w:color w:val="010202"/>
        </w:rPr>
        <w:t xml:space="preserve"> parte della Regione </w:t>
      </w:r>
      <w:r w:rsidRPr="003A2BBE">
        <w:rPr>
          <w:rFonts w:cs="CenturyGothic"/>
          <w:color w:val="010202"/>
        </w:rPr>
        <w:t xml:space="preserve">dei dati necessari al consolidamento istruttorio e la </w:t>
      </w:r>
      <w:r>
        <w:rPr>
          <w:rFonts w:cs="CenturyGothic"/>
          <w:color w:val="010202"/>
        </w:rPr>
        <w:t xml:space="preserve">successiva rendicontazione alla </w:t>
      </w:r>
      <w:r w:rsidRPr="003A2BBE">
        <w:rPr>
          <w:rFonts w:cs="CenturyGothic"/>
          <w:color w:val="010202"/>
        </w:rPr>
        <w:t>Presidenza del Consiglio dei Ministri.</w:t>
      </w:r>
    </w:p>
    <w:p w14:paraId="3EAF0AB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rPr>
          <w:rFonts w:cs="CenturyGothic"/>
          <w:color w:val="010202"/>
        </w:rPr>
      </w:pPr>
    </w:p>
    <w:p w14:paraId="5C3AE865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-Bold"/>
          <w:b/>
          <w:bCs/>
          <w:color w:val="010202"/>
        </w:rPr>
        <w:t>Verifica di ammissibilità delle manifestazioni di interesse e valutazione</w:t>
      </w:r>
      <w:r>
        <w:rPr>
          <w:rFonts w:cs="CenturyGothic-Bold"/>
          <w:b/>
          <w:bCs/>
          <w:color w:val="010202"/>
        </w:rPr>
        <w:t xml:space="preserve"> </w:t>
      </w:r>
      <w:r w:rsidRPr="00327FE7">
        <w:rPr>
          <w:rFonts w:cs="CenturyGothic-Bold"/>
          <w:b/>
          <w:bCs/>
          <w:color w:val="010202"/>
        </w:rPr>
        <w:t>e istruttoria per la determinazione dell’indennità</w:t>
      </w:r>
    </w:p>
    <w:p w14:paraId="5AF2435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B0DE926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L'istruttoria formale è finalizzata a verificare la sussistenza dei requis</w:t>
      </w:r>
      <w:r>
        <w:rPr>
          <w:rFonts w:cs="CenturyGothic"/>
          <w:color w:val="010202"/>
        </w:rPr>
        <w:t xml:space="preserve">iti di ammissibilità degli enti </w:t>
      </w:r>
      <w:r w:rsidRPr="00327FE7">
        <w:rPr>
          <w:rFonts w:cs="CenturyGothic"/>
          <w:color w:val="010202"/>
        </w:rPr>
        <w:t>gestori richiedenti, come indicati al paragrafo “</w:t>
      </w:r>
      <w:r w:rsidRPr="00327FE7">
        <w:rPr>
          <w:rFonts w:cs="CenturyGothic-Bold"/>
          <w:bCs/>
          <w:color w:val="010202"/>
        </w:rPr>
        <w:t>Enti ammessi a presentare domanda”</w:t>
      </w:r>
      <w:r>
        <w:rPr>
          <w:rFonts w:cs="CenturyGothic-Bold"/>
          <w:bCs/>
          <w:color w:val="010202"/>
        </w:rPr>
        <w:t xml:space="preserve"> </w:t>
      </w:r>
      <w:r w:rsidRPr="00327FE7">
        <w:rPr>
          <w:rFonts w:cs="CenturyGothic"/>
          <w:color w:val="010202"/>
        </w:rPr>
        <w:t>del presente bando, la correttezza della</w:t>
      </w:r>
      <w:r>
        <w:rPr>
          <w:rFonts w:cs="CenturyGothic-Bold"/>
          <w:bCs/>
          <w:color w:val="010202"/>
        </w:rPr>
        <w:t xml:space="preserve"> </w:t>
      </w:r>
      <w:r w:rsidRPr="00327FE7">
        <w:rPr>
          <w:rFonts w:cs="CenturyGothic"/>
          <w:color w:val="010202"/>
        </w:rPr>
        <w:t>modalità di presentazione della domanda di partecipazione, la completezza documentale</w:t>
      </w:r>
      <w:r>
        <w:rPr>
          <w:rFonts w:cs="CenturyGothic-Bold"/>
          <w:bCs/>
          <w:color w:val="010202"/>
        </w:rPr>
        <w:t xml:space="preserve"> </w:t>
      </w:r>
      <w:r w:rsidRPr="00327FE7">
        <w:rPr>
          <w:rFonts w:cs="CenturyGothic"/>
          <w:color w:val="010202"/>
        </w:rPr>
        <w:t xml:space="preserve">della stessa. </w:t>
      </w:r>
    </w:p>
    <w:p w14:paraId="7FB6256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9C5CF04" w14:textId="77777777" w:rsidR="007C6166" w:rsidRPr="0079274B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"/>
          <w:color w:val="010202"/>
        </w:rPr>
        <w:t xml:space="preserve">In particolare, </w:t>
      </w:r>
      <w:r w:rsidRPr="0079274B">
        <w:rPr>
          <w:rFonts w:cs="CenturyGothic"/>
          <w:color w:val="010202"/>
        </w:rPr>
        <w:t>gli enti gestori sono tenuti a presentare la domanda</w:t>
      </w:r>
      <w:r w:rsidRPr="0079274B">
        <w:rPr>
          <w:rFonts w:cs="CenturyGothic-Bold"/>
          <w:bCs/>
          <w:color w:val="010202"/>
        </w:rPr>
        <w:t xml:space="preserve"> </w:t>
      </w:r>
      <w:r w:rsidRPr="0079274B">
        <w:rPr>
          <w:rFonts w:cs="CenturyGothic"/>
          <w:color w:val="010202"/>
        </w:rPr>
        <w:t>esclusivamente con le modalità di cui al paragrafo “</w:t>
      </w:r>
      <w:r w:rsidRPr="0079274B">
        <w:rPr>
          <w:rFonts w:cs="CenturyGothic-Bold"/>
          <w:bCs/>
          <w:color w:val="010202"/>
        </w:rPr>
        <w:t xml:space="preserve">Presentazione delle domande” </w:t>
      </w:r>
      <w:r w:rsidRPr="0079274B">
        <w:rPr>
          <w:rFonts w:cs="CenturyGothic"/>
          <w:color w:val="010202"/>
        </w:rPr>
        <w:t>del</w:t>
      </w:r>
      <w:r w:rsidRPr="00327FE7">
        <w:rPr>
          <w:rFonts w:cs="CenturyGothic"/>
          <w:color w:val="010202"/>
        </w:rPr>
        <w:t xml:space="preserve"> presente bando.</w:t>
      </w:r>
    </w:p>
    <w:p w14:paraId="04A383D4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0051869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Acquisita l</w:t>
      </w:r>
      <w:r>
        <w:rPr>
          <w:rFonts w:cs="CenturyGothic"/>
          <w:color w:val="010202"/>
        </w:rPr>
        <w:t>a documentazione di cui al paragrafo DISPOSIZIONI FINALI</w:t>
      </w:r>
      <w:r w:rsidRPr="00327FE7">
        <w:rPr>
          <w:rFonts w:cs="CenturyGothic"/>
          <w:color w:val="010202"/>
        </w:rPr>
        <w:t xml:space="preserve"> </w:t>
      </w:r>
      <w:r>
        <w:rPr>
          <w:rFonts w:cs="CenturyGothic"/>
          <w:color w:val="010202"/>
        </w:rPr>
        <w:t xml:space="preserve">– Allegati del presente bando, la competente Sezione Strategie e Governo dell’Offerta - Servizio Strategie e Governo dell’Assistenza alle Persone in condizioni di Fragilità – Assistenza Sociosanitaria procede a determinare il riparto del Fondo e l’assegnazione dell’indennizzo in </w:t>
      </w:r>
      <w:r w:rsidRPr="00327FE7">
        <w:rPr>
          <w:rFonts w:cs="CenturyGothic"/>
          <w:color w:val="010202"/>
        </w:rPr>
        <w:t>applicazione del seguente calcolo:</w:t>
      </w:r>
    </w:p>
    <w:p w14:paraId="2E86370F" w14:textId="77777777" w:rsidR="007C6166" w:rsidRPr="00152A8E" w:rsidRDefault="007C6166" w:rsidP="007C61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152A8E">
        <w:rPr>
          <w:rFonts w:cs="Verdana"/>
        </w:rPr>
        <w:t xml:space="preserve">rapporto tra il numero di prese in carico totali al 17/03/2020 a livello regionale autocertificate dagli enti che hanno presentato domanda di indennizzo e il valore dell’assegnazione del fondo pari a </w:t>
      </w:r>
      <w:r w:rsidRPr="00152A8E">
        <w:rPr>
          <w:rFonts w:cs="Arial"/>
        </w:rPr>
        <w:t>€ 2.760.000,00</w:t>
      </w:r>
      <w:r w:rsidRPr="00152A8E">
        <w:rPr>
          <w:rFonts w:cs="Verdana"/>
        </w:rPr>
        <w:t>;</w:t>
      </w:r>
    </w:p>
    <w:p w14:paraId="6DFAF5CA" w14:textId="77777777" w:rsidR="007C6166" w:rsidRPr="00152A8E" w:rsidRDefault="007C6166" w:rsidP="007C61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152A8E">
        <w:rPr>
          <w:rFonts w:cs="Verdana"/>
        </w:rPr>
        <w:t>prodotto tra il valore della singola presa in carico, determinato come sopra indicato, e il numero delle prese in carico totali aut</w:t>
      </w:r>
      <w:r>
        <w:rPr>
          <w:rFonts w:cs="Verdana"/>
        </w:rPr>
        <w:t>ocertificate dagli enti gestori.</w:t>
      </w:r>
    </w:p>
    <w:p w14:paraId="4FB44131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5135C38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 xml:space="preserve">La </w:t>
      </w:r>
      <w:r>
        <w:rPr>
          <w:rFonts w:cs="CenturyGothic"/>
          <w:color w:val="010202"/>
        </w:rPr>
        <w:t xml:space="preserve">Sezione procede all’adozione della determinazione di approvazione dell’elenco </w:t>
      </w:r>
      <w:r w:rsidRPr="00327FE7">
        <w:rPr>
          <w:rFonts w:cs="CenturyGothic"/>
          <w:color w:val="010202"/>
        </w:rPr>
        <w:t>degli enti beneficiari della misura e dell’importo della relativa concessione</w:t>
      </w:r>
      <w:r>
        <w:rPr>
          <w:rFonts w:cs="CenturyGothic"/>
          <w:color w:val="010202"/>
        </w:rPr>
        <w:t>.</w:t>
      </w:r>
    </w:p>
    <w:p w14:paraId="169BCE65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 xml:space="preserve"> </w:t>
      </w:r>
    </w:p>
    <w:p w14:paraId="7249A7D2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-Bold"/>
          <w:b/>
          <w:bCs/>
          <w:color w:val="010202"/>
        </w:rPr>
        <w:t>Comunicazione degli esiti dell'istruttoria</w:t>
      </w:r>
    </w:p>
    <w:p w14:paraId="0EB806CC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>La Regione</w:t>
      </w:r>
      <w:r w:rsidRPr="00327FE7">
        <w:rPr>
          <w:rFonts w:cs="CenturyGothic"/>
          <w:color w:val="010202"/>
        </w:rPr>
        <w:t xml:space="preserve"> provvede a comunicare l’esito della valutazione agli en</w:t>
      </w:r>
      <w:r>
        <w:rPr>
          <w:rFonts w:cs="CenturyGothic"/>
          <w:color w:val="010202"/>
        </w:rPr>
        <w:t xml:space="preserve">ti gestori che hanno presentato </w:t>
      </w:r>
      <w:r w:rsidRPr="00327FE7">
        <w:rPr>
          <w:rFonts w:cs="CenturyGothic"/>
          <w:color w:val="010202"/>
        </w:rPr>
        <w:t xml:space="preserve">la manifestazione di interesse </w:t>
      </w:r>
      <w:r>
        <w:rPr>
          <w:rFonts w:cs="CenturyGothic"/>
          <w:color w:val="010202"/>
        </w:rPr>
        <w:t xml:space="preserve">esclusivamente </w:t>
      </w:r>
      <w:r w:rsidRPr="00327FE7">
        <w:rPr>
          <w:rFonts w:cs="CenturyGothic"/>
          <w:color w:val="010202"/>
        </w:rPr>
        <w:t>media</w:t>
      </w:r>
      <w:r>
        <w:rPr>
          <w:rFonts w:cs="CenturyGothic"/>
          <w:color w:val="010202"/>
        </w:rPr>
        <w:t>nte pubblicazione della determinazione</w:t>
      </w:r>
      <w:r w:rsidRPr="00327FE7">
        <w:rPr>
          <w:rFonts w:cs="CenturyGothic"/>
          <w:color w:val="010202"/>
        </w:rPr>
        <w:t xml:space="preserve"> di concessione sul </w:t>
      </w:r>
      <w:r>
        <w:rPr>
          <w:rFonts w:cs="CenturyGothic"/>
          <w:color w:val="010202"/>
        </w:rPr>
        <w:t>BURP. Tale pubblicazione vale come notifica a tutti gli effetti di legge.</w:t>
      </w:r>
    </w:p>
    <w:p w14:paraId="44E97BFA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4C4604AE" w14:textId="77777777" w:rsidR="007C6166" w:rsidRPr="00327FE7" w:rsidRDefault="007C6166" w:rsidP="007C6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>
        <w:rPr>
          <w:rFonts w:cs="CenturyGothic-Bold"/>
          <w:b/>
          <w:bCs/>
          <w:color w:val="010202"/>
        </w:rPr>
        <w:t xml:space="preserve">C. </w:t>
      </w:r>
      <w:r w:rsidRPr="00327FE7">
        <w:rPr>
          <w:rFonts w:cs="CenturyGothic-Bold"/>
          <w:b/>
          <w:bCs/>
          <w:color w:val="010202"/>
        </w:rPr>
        <w:t>DISPOSIZIONI FINALI</w:t>
      </w:r>
    </w:p>
    <w:p w14:paraId="352E5F6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4F0EC43D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-Bold"/>
          <w:b/>
          <w:bCs/>
          <w:color w:val="010202"/>
        </w:rPr>
        <w:t>Controlli</w:t>
      </w:r>
    </w:p>
    <w:p w14:paraId="048B3F7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>La Sezione Strategie e Governo dell’Offerta - Servizio Strategie e Governo dell’Assistenza alle Persone in condizioni di Fragilità – Assistenza Sociosanitaria</w:t>
      </w:r>
      <w:r w:rsidRPr="00327FE7">
        <w:rPr>
          <w:rFonts w:cs="CenturyGothic"/>
          <w:color w:val="010202"/>
        </w:rPr>
        <w:t xml:space="preserve"> provvederà ad effettuare i controlli </w:t>
      </w:r>
      <w:r>
        <w:rPr>
          <w:rFonts w:cs="CenturyGothic"/>
          <w:color w:val="010202"/>
        </w:rPr>
        <w:t xml:space="preserve">a campione </w:t>
      </w:r>
      <w:r w:rsidRPr="00327FE7">
        <w:rPr>
          <w:rFonts w:cs="CenturyGothic"/>
          <w:color w:val="010202"/>
        </w:rPr>
        <w:t>sulle autocertificazioni prodotte dagli enti gesto</w:t>
      </w:r>
      <w:r>
        <w:rPr>
          <w:rFonts w:cs="CenturyGothic"/>
          <w:color w:val="010202"/>
        </w:rPr>
        <w:t xml:space="preserve">ri </w:t>
      </w:r>
      <w:r w:rsidRPr="00327FE7">
        <w:rPr>
          <w:rFonts w:cs="CenturyGothic"/>
          <w:color w:val="010202"/>
        </w:rPr>
        <w:t>che risulteranno beneficiari della presente misura di so</w:t>
      </w:r>
      <w:r>
        <w:rPr>
          <w:rFonts w:cs="CenturyGothic"/>
          <w:color w:val="010202"/>
        </w:rPr>
        <w:t xml:space="preserve">stegno, in attuazione di quanto </w:t>
      </w:r>
      <w:r w:rsidRPr="00327FE7">
        <w:rPr>
          <w:rFonts w:cs="CenturyGothic"/>
          <w:color w:val="010202"/>
        </w:rPr>
        <w:t>previsto dal DPR 445/2000.</w:t>
      </w:r>
    </w:p>
    <w:p w14:paraId="6D0F6464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28B4333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-Bold"/>
          <w:b/>
          <w:bCs/>
          <w:color w:val="010202"/>
        </w:rPr>
        <w:lastRenderedPageBreak/>
        <w:t>Responsabile del procedimento</w:t>
      </w:r>
    </w:p>
    <w:p w14:paraId="339D9A2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Il Responsabile del procedimento viene individuato nel Dir</w:t>
      </w:r>
      <w:r>
        <w:rPr>
          <w:rFonts w:cs="CenturyGothic"/>
          <w:color w:val="010202"/>
        </w:rPr>
        <w:t xml:space="preserve">igente </w:t>
      </w:r>
      <w:proofErr w:type="gramStart"/>
      <w:r>
        <w:rPr>
          <w:rFonts w:cs="CenturyGothic"/>
          <w:color w:val="010202"/>
        </w:rPr>
        <w:t>del  Servizio</w:t>
      </w:r>
      <w:proofErr w:type="gramEnd"/>
      <w:r>
        <w:rPr>
          <w:rFonts w:cs="CenturyGothic"/>
          <w:color w:val="010202"/>
        </w:rPr>
        <w:t xml:space="preserve"> Strategie e Governo dell’Assistenza alle Persone in condizioni di Fragilità – Assistenza Sociosanitaria </w:t>
      </w:r>
      <w:r w:rsidRPr="00327FE7">
        <w:rPr>
          <w:rFonts w:cs="CenturyGothic"/>
          <w:color w:val="010202"/>
        </w:rPr>
        <w:t xml:space="preserve">– </w:t>
      </w:r>
      <w:r>
        <w:rPr>
          <w:rFonts w:cs="CenturyGothic"/>
          <w:color w:val="010202"/>
        </w:rPr>
        <w:t>dott.ssa Elena Memeo</w:t>
      </w:r>
      <w:r w:rsidRPr="00327FE7">
        <w:rPr>
          <w:rFonts w:cs="CenturyGothic"/>
          <w:color w:val="010202"/>
        </w:rPr>
        <w:t>.</w:t>
      </w:r>
    </w:p>
    <w:p w14:paraId="40306EFE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D1ECB0F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-Bold"/>
          <w:b/>
          <w:bCs/>
          <w:color w:val="010202"/>
        </w:rPr>
        <w:t>Pubblicazione, informazioni e contatti</w:t>
      </w:r>
    </w:p>
    <w:p w14:paraId="4160CE8C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 xml:space="preserve">Il presente avviso è pubblicato sul sito </w:t>
      </w:r>
      <w:r>
        <w:rPr>
          <w:rFonts w:cs="CenturyGothic"/>
          <w:color w:val="010202"/>
        </w:rPr>
        <w:t xml:space="preserve">Bollettino Ufficiale della Regione Puglia e sul sito istituzionale a titolo di </w:t>
      </w:r>
      <w:r w:rsidRPr="00327FE7">
        <w:rPr>
          <w:rFonts w:cs="CenturyGothic"/>
          <w:color w:val="010202"/>
        </w:rPr>
        <w:t>pubblicità notizia da dove sarà altresì possibile scar</w:t>
      </w:r>
      <w:r>
        <w:rPr>
          <w:rFonts w:cs="CenturyGothic"/>
          <w:color w:val="010202"/>
        </w:rPr>
        <w:t xml:space="preserve">icare la modulistica in formato </w:t>
      </w:r>
      <w:r w:rsidRPr="00327FE7">
        <w:rPr>
          <w:rFonts w:cs="CenturyGothic"/>
          <w:color w:val="010202"/>
        </w:rPr>
        <w:t>compilabile.</w:t>
      </w:r>
    </w:p>
    <w:p w14:paraId="39E0B15E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C013B30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Qualsiasi informazione relativa ai contenuti del pre</w:t>
      </w:r>
      <w:r>
        <w:rPr>
          <w:rFonts w:cs="CenturyGothic"/>
          <w:color w:val="010202"/>
        </w:rPr>
        <w:t xml:space="preserve">sente avviso e agli adempimenti </w:t>
      </w:r>
      <w:r w:rsidRPr="00327FE7">
        <w:rPr>
          <w:rFonts w:cs="CenturyGothic"/>
          <w:color w:val="010202"/>
        </w:rPr>
        <w:t>connessi può essere richiesta a:</w:t>
      </w:r>
    </w:p>
    <w:p w14:paraId="56488AAF" w14:textId="75E28516" w:rsidR="007C6166" w:rsidRPr="00703104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282973"/>
        </w:rPr>
      </w:pPr>
      <w:r w:rsidRPr="00703104">
        <w:rPr>
          <w:rFonts w:cs="CenturyGothic"/>
          <w:color w:val="010202"/>
        </w:rPr>
        <w:t xml:space="preserve">e-mail: </w:t>
      </w:r>
      <w:hyperlink r:id="rId8" w:history="1">
        <w:r w:rsidRPr="00703104">
          <w:rPr>
            <w:rStyle w:val="Collegamentoipertestuale"/>
            <w:rFonts w:cs="CenturyGothic"/>
          </w:rPr>
          <w:t>rf.paloscia.at@regione.puglia.it</w:t>
        </w:r>
      </w:hyperlink>
      <w:r w:rsidRPr="00703104">
        <w:rPr>
          <w:rFonts w:cs="CenturyGothic"/>
          <w:color w:val="282973"/>
        </w:rPr>
        <w:t xml:space="preserve">   </w:t>
      </w:r>
      <w:hyperlink r:id="rId9" w:history="1">
        <w:r w:rsidR="00703104" w:rsidRPr="00703104">
          <w:rPr>
            <w:rStyle w:val="Collegamentoipertestuale"/>
            <w:rFonts w:cs="CenturyGothic"/>
          </w:rPr>
          <w:t>e.alemanno.at@regione.puglia.it</w:t>
        </w:r>
      </w:hyperlink>
      <w:r w:rsidR="00703104" w:rsidRPr="00703104">
        <w:rPr>
          <w:rFonts w:cs="CenturyGothic"/>
          <w:color w:val="282973"/>
        </w:rPr>
        <w:t xml:space="preserve"> </w:t>
      </w:r>
    </w:p>
    <w:p w14:paraId="37FD4B4B" w14:textId="6E2733C6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703104">
        <w:rPr>
          <w:rFonts w:cs="CenturyGothic"/>
          <w:color w:val="010202"/>
        </w:rPr>
        <w:t>telefono: 080 540</w:t>
      </w:r>
      <w:r w:rsidR="00703104" w:rsidRPr="00703104">
        <w:rPr>
          <w:rFonts w:cs="CenturyGothic"/>
          <w:color w:val="010202"/>
        </w:rPr>
        <w:t>2177</w:t>
      </w:r>
      <w:r w:rsidRPr="00703104">
        <w:rPr>
          <w:rFonts w:cs="CenturyGothic"/>
          <w:color w:val="010202"/>
        </w:rPr>
        <w:t xml:space="preserve"> / 080 540</w:t>
      </w:r>
      <w:r w:rsidR="00703104" w:rsidRPr="00703104">
        <w:rPr>
          <w:rFonts w:cs="CenturyGothic"/>
          <w:color w:val="010202"/>
        </w:rPr>
        <w:t>5618</w:t>
      </w:r>
    </w:p>
    <w:p w14:paraId="0B3E4F6C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 xml:space="preserve">   </w:t>
      </w:r>
    </w:p>
    <w:p w14:paraId="7079872C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327FE7">
        <w:rPr>
          <w:rFonts w:cs="CenturyGothic-Bold"/>
          <w:b/>
          <w:bCs/>
          <w:color w:val="010202"/>
        </w:rPr>
        <w:t>Allegati</w:t>
      </w:r>
    </w:p>
    <w:p w14:paraId="014391E2" w14:textId="77777777" w:rsidR="007C6166" w:rsidRPr="00327FE7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La manifestazione di interesse è redatta dall’ente gesto</w:t>
      </w:r>
      <w:r>
        <w:rPr>
          <w:rFonts w:cs="CenturyGothic"/>
          <w:color w:val="010202"/>
        </w:rPr>
        <w:t xml:space="preserve">re utilizzando lo schema di cui </w:t>
      </w:r>
      <w:r w:rsidRPr="00327FE7">
        <w:rPr>
          <w:rFonts w:cs="CenturyGothic"/>
          <w:color w:val="010202"/>
        </w:rPr>
        <w:t>all’allegato A1) al presente avviso, allegando copia del d</w:t>
      </w:r>
      <w:r>
        <w:rPr>
          <w:rFonts w:cs="CenturyGothic"/>
          <w:color w:val="010202"/>
        </w:rPr>
        <w:t xml:space="preserve">ocumento di identità del legale </w:t>
      </w:r>
      <w:r w:rsidRPr="00327FE7">
        <w:rPr>
          <w:rFonts w:cs="CenturyGothic"/>
          <w:color w:val="010202"/>
        </w:rPr>
        <w:t>rappresentante dell’ente oltre alle fatture quietanzate.</w:t>
      </w:r>
    </w:p>
    <w:p w14:paraId="184037F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2B090D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327FE7">
        <w:rPr>
          <w:rFonts w:cs="CenturyGothic"/>
          <w:color w:val="010202"/>
        </w:rPr>
        <w:t>Gli enti gestori</w:t>
      </w:r>
      <w:r>
        <w:rPr>
          <w:rFonts w:cs="CenturyGothic"/>
          <w:color w:val="010202"/>
        </w:rPr>
        <w:t xml:space="preserve"> compilano e trasmettono</w:t>
      </w:r>
      <w:r w:rsidRPr="00327FE7">
        <w:rPr>
          <w:rFonts w:cs="CenturyGothic"/>
          <w:color w:val="010202"/>
        </w:rPr>
        <w:t xml:space="preserve"> anche la scheda</w:t>
      </w:r>
      <w:r>
        <w:rPr>
          <w:rFonts w:cs="CenturyGothic"/>
          <w:color w:val="010202"/>
        </w:rPr>
        <w:t xml:space="preserve"> analitica </w:t>
      </w:r>
      <w:proofErr w:type="spellStart"/>
      <w:r>
        <w:rPr>
          <w:rFonts w:cs="CenturyGothic"/>
          <w:color w:val="010202"/>
        </w:rPr>
        <w:t>excel</w:t>
      </w:r>
      <w:proofErr w:type="spellEnd"/>
      <w:r>
        <w:rPr>
          <w:rFonts w:cs="CenturyGothic"/>
          <w:color w:val="010202"/>
        </w:rPr>
        <w:t xml:space="preserve"> in formato aperto e in PDF </w:t>
      </w:r>
      <w:proofErr w:type="gramStart"/>
      <w:r>
        <w:rPr>
          <w:rFonts w:cs="CenturyGothic"/>
          <w:color w:val="010202"/>
        </w:rPr>
        <w:t>( firmata</w:t>
      </w:r>
      <w:proofErr w:type="gramEnd"/>
      <w:r>
        <w:rPr>
          <w:rFonts w:cs="CenturyGothic"/>
          <w:color w:val="010202"/>
        </w:rPr>
        <w:t xml:space="preserve"> e timbrata dal legale rappresentante dell’Ente) riportante gli </w:t>
      </w:r>
      <w:r w:rsidRPr="00327FE7">
        <w:rPr>
          <w:rFonts w:cs="CenturyGothic"/>
          <w:color w:val="010202"/>
        </w:rPr>
        <w:t>estremi della documentazione contabile attestante la spesa ammissib</w:t>
      </w:r>
      <w:r>
        <w:rPr>
          <w:rFonts w:cs="CenturyGothic"/>
          <w:color w:val="010202"/>
        </w:rPr>
        <w:t xml:space="preserve">ile - redatta secondo il </w:t>
      </w:r>
      <w:r w:rsidRPr="00327FE7">
        <w:rPr>
          <w:rFonts w:cs="CenturyGothic"/>
          <w:color w:val="010202"/>
        </w:rPr>
        <w:t xml:space="preserve">format </w:t>
      </w:r>
      <w:proofErr w:type="spellStart"/>
      <w:r w:rsidRPr="00327FE7">
        <w:rPr>
          <w:rFonts w:cs="CenturyGothic"/>
          <w:color w:val="010202"/>
        </w:rPr>
        <w:t>excel</w:t>
      </w:r>
      <w:proofErr w:type="spellEnd"/>
      <w:r w:rsidRPr="00327FE7">
        <w:rPr>
          <w:rFonts w:cs="CenturyGothic"/>
          <w:color w:val="010202"/>
        </w:rPr>
        <w:t xml:space="preserve"> reso disponibile </w:t>
      </w:r>
      <w:r>
        <w:rPr>
          <w:rFonts w:cs="CenturyGothic"/>
          <w:color w:val="010202"/>
        </w:rPr>
        <w:t xml:space="preserve">sul sito istituzionale della Regione. </w:t>
      </w:r>
    </w:p>
    <w:p w14:paraId="7AB0983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3CBBEE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A67B72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7EA2A16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D5D5C7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51B03BB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0EF74BB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D5E0BF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BFCE68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023C76C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7A6249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3BD5C09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2496680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4EDFE9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594CA246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BFA32D7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87D530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AE6DCD3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5B28E2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E043F9E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40954E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50A3CB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4C71D0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35B08CE0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51193B3A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5001EF5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7547E38C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1F1773B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777F891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08775E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7C293E8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right"/>
        <w:rPr>
          <w:rFonts w:cs="CenturyGothic-Bold"/>
          <w:b/>
          <w:bCs/>
          <w:color w:val="010202"/>
        </w:rPr>
      </w:pPr>
      <w:r w:rsidRPr="001D55DD">
        <w:rPr>
          <w:rFonts w:cs="CenturyGothic-Bold"/>
          <w:b/>
          <w:bCs/>
          <w:color w:val="010202"/>
        </w:rPr>
        <w:lastRenderedPageBreak/>
        <w:t>ALLEGATO A1)</w:t>
      </w:r>
    </w:p>
    <w:p w14:paraId="4EB0EA3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i/>
          <w:color w:val="010202"/>
          <w:sz w:val="20"/>
          <w:szCs w:val="20"/>
        </w:rPr>
      </w:pPr>
      <w:r w:rsidRPr="001D55DD">
        <w:rPr>
          <w:rFonts w:cs="CenturyGothic"/>
          <w:i/>
          <w:color w:val="010202"/>
          <w:sz w:val="20"/>
          <w:szCs w:val="20"/>
        </w:rPr>
        <w:t xml:space="preserve">Schema per la presentazione della manifestazione di interesse all’indennità di cui al DPCM 23 luglio 2020 diretta a enti gestori pubblici e privati di servizi semiresidenziali per persone con disabilità, in conformità a quanto previsto dal DPCM 23/07/2020 e art. 104, comma 3, legge 77/2020 di conversione del </w:t>
      </w:r>
      <w:proofErr w:type="spellStart"/>
      <w:r w:rsidRPr="001D55DD">
        <w:rPr>
          <w:rFonts w:cs="CenturyGothic"/>
          <w:i/>
          <w:color w:val="010202"/>
          <w:sz w:val="20"/>
          <w:szCs w:val="20"/>
        </w:rPr>
        <w:t>d.l.</w:t>
      </w:r>
      <w:proofErr w:type="spellEnd"/>
      <w:r w:rsidRPr="001D55DD">
        <w:rPr>
          <w:rFonts w:cs="CenturyGothic"/>
          <w:i/>
          <w:color w:val="010202"/>
          <w:sz w:val="20"/>
          <w:szCs w:val="20"/>
        </w:rPr>
        <w:t xml:space="preserve"> 34/2020.</w:t>
      </w:r>
    </w:p>
    <w:p w14:paraId="7416565C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i/>
          <w:color w:val="010202"/>
          <w:sz w:val="20"/>
          <w:szCs w:val="20"/>
        </w:rPr>
      </w:pPr>
    </w:p>
    <w:p w14:paraId="17FBF67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1D55DD">
        <w:rPr>
          <w:rFonts w:cs="CenturyGothic-Bold"/>
          <w:b/>
          <w:bCs/>
          <w:color w:val="010202"/>
        </w:rPr>
        <w:t xml:space="preserve">MANIFESTAZIONE DI INTERESSE ALL’ INDENNITA’ DI CUI AL </w:t>
      </w:r>
      <w:r>
        <w:rPr>
          <w:rFonts w:cs="CenturyGothic-Bold"/>
          <w:b/>
          <w:bCs/>
          <w:color w:val="010202"/>
        </w:rPr>
        <w:t xml:space="preserve">DPCM 23/07/2020 E ART 104 COMMA </w:t>
      </w:r>
      <w:r w:rsidRPr="001D55DD">
        <w:rPr>
          <w:rFonts w:cs="CenturyGothic-Bold"/>
          <w:b/>
          <w:bCs/>
          <w:color w:val="010202"/>
        </w:rPr>
        <w:t>3 DL 34/2020 CONVERTITO NELLA LEGGE 77/2020 I</w:t>
      </w:r>
      <w:r>
        <w:rPr>
          <w:rFonts w:cs="CenturyGothic-Bold"/>
          <w:b/>
          <w:bCs/>
          <w:color w:val="010202"/>
        </w:rPr>
        <w:t xml:space="preserve">N RELAZIONE A CENTRI </w:t>
      </w:r>
      <w:r w:rsidRPr="001D55DD">
        <w:rPr>
          <w:rFonts w:cs="CenturyGothic-Bold"/>
          <w:b/>
          <w:bCs/>
          <w:color w:val="010202"/>
        </w:rPr>
        <w:t>SEMIRESIDENZIALI PER PERSONE CON DISABILITÀ</w:t>
      </w:r>
    </w:p>
    <w:p w14:paraId="382B1490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67C0B047" w14:textId="77777777" w:rsidR="007C6166" w:rsidRPr="00E2135E" w:rsidRDefault="007C6166" w:rsidP="007C6166">
      <w:pPr>
        <w:autoSpaceDE w:val="0"/>
        <w:autoSpaceDN w:val="0"/>
        <w:adjustRightInd w:val="0"/>
        <w:spacing w:after="0" w:line="480" w:lineRule="auto"/>
        <w:jc w:val="both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Il/la sottos</w:t>
      </w:r>
      <w:r>
        <w:rPr>
          <w:rFonts w:cs="CenturyGothic"/>
          <w:color w:val="010202"/>
        </w:rPr>
        <w:t>critto/a ________________________________________</w:t>
      </w:r>
      <w:r w:rsidRPr="001D55DD">
        <w:rPr>
          <w:rFonts w:cs="CenturyGothic"/>
          <w:color w:val="010202"/>
        </w:rPr>
        <w:t>, i</w:t>
      </w:r>
      <w:r>
        <w:rPr>
          <w:rFonts w:cs="CenturyGothic"/>
          <w:color w:val="010202"/>
        </w:rPr>
        <w:t xml:space="preserve">n qualità di legale </w:t>
      </w:r>
      <w:r w:rsidRPr="001D55DD">
        <w:rPr>
          <w:rFonts w:cs="CenturyGothic"/>
          <w:color w:val="010202"/>
        </w:rPr>
        <w:t>rappresentante dell’</w:t>
      </w:r>
      <w:r>
        <w:rPr>
          <w:rFonts w:cs="CenturyGothic"/>
          <w:color w:val="010202"/>
        </w:rPr>
        <w:t>ente gestore _________________________________con sede legale nel comune di__________</w:t>
      </w:r>
      <w:r w:rsidRPr="001D55DD">
        <w:rPr>
          <w:rFonts w:cs="CenturyGothic"/>
          <w:color w:val="010202"/>
        </w:rPr>
        <w:t>_________</w:t>
      </w:r>
      <w:r>
        <w:rPr>
          <w:rFonts w:cs="CenturyGothic"/>
          <w:color w:val="010202"/>
        </w:rPr>
        <w:t>________</w:t>
      </w:r>
      <w:r w:rsidRPr="001D55DD">
        <w:rPr>
          <w:rFonts w:cs="CenturyGothic"/>
          <w:color w:val="010202"/>
        </w:rPr>
        <w:t>______ via ________</w:t>
      </w:r>
      <w:r>
        <w:rPr>
          <w:rFonts w:cs="CenturyGothic"/>
          <w:color w:val="010202"/>
        </w:rPr>
        <w:t>_________________</w:t>
      </w:r>
      <w:r w:rsidRPr="001D55DD">
        <w:rPr>
          <w:rFonts w:cs="CenturyGothic"/>
          <w:color w:val="010202"/>
        </w:rPr>
        <w:t>______</w:t>
      </w:r>
      <w:r>
        <w:rPr>
          <w:rFonts w:cs="CenturyGothic"/>
          <w:color w:val="010202"/>
        </w:rPr>
        <w:t>___________</w:t>
      </w:r>
      <w:r w:rsidRPr="001D55DD">
        <w:rPr>
          <w:rFonts w:cs="CenturyGothic"/>
          <w:color w:val="010202"/>
        </w:rPr>
        <w:t xml:space="preserve">__, in relazione all’Avviso </w:t>
      </w:r>
      <w:r>
        <w:rPr>
          <w:rFonts w:cs="CenturyGothic"/>
          <w:color w:val="010202"/>
        </w:rPr>
        <w:t xml:space="preserve">approvato con DGR </w:t>
      </w:r>
      <w:r w:rsidRPr="001D55DD">
        <w:rPr>
          <w:rFonts w:cs="CenturyGothic"/>
          <w:color w:val="010202"/>
        </w:rPr>
        <w:t>n. _________ del ____________</w:t>
      </w:r>
    </w:p>
    <w:p w14:paraId="6637771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center"/>
        <w:rPr>
          <w:rFonts w:cs="CenturyGothic-Bold"/>
          <w:b/>
          <w:bCs/>
          <w:color w:val="010202"/>
        </w:rPr>
      </w:pPr>
      <w:r w:rsidRPr="001D55DD">
        <w:rPr>
          <w:rFonts w:cs="CenturyGothic-Bold"/>
          <w:b/>
          <w:bCs/>
          <w:color w:val="010202"/>
        </w:rPr>
        <w:t>PRESENTA MANIFESTAZIONE DI INTERESSE</w:t>
      </w:r>
    </w:p>
    <w:p w14:paraId="78DFE13A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center"/>
        <w:rPr>
          <w:rFonts w:cs="CenturyGothic-Bold"/>
          <w:b/>
          <w:bCs/>
          <w:color w:val="010202"/>
        </w:rPr>
      </w:pPr>
    </w:p>
    <w:p w14:paraId="3FD0594B" w14:textId="77777777" w:rsidR="007C6166" w:rsidRDefault="007C6166" w:rsidP="007C616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enturyGothic-Italic"/>
          <w:i/>
          <w:iCs/>
          <w:color w:val="010202"/>
        </w:rPr>
      </w:pPr>
      <w:r w:rsidRPr="00E2135E">
        <w:rPr>
          <w:rFonts w:cs="CenturyGothic"/>
          <w:color w:val="010202"/>
        </w:rPr>
        <w:t>all’indennità di cui al DPCM 23 luglio 2020 recante “</w:t>
      </w:r>
      <w:r w:rsidRPr="00E2135E">
        <w:rPr>
          <w:rFonts w:cs="CenturyGothic-Italic"/>
          <w:i/>
          <w:iCs/>
          <w:color w:val="010202"/>
        </w:rPr>
        <w:t>Definizione dei criteri di priorità</w:t>
      </w:r>
      <w:r>
        <w:rPr>
          <w:rFonts w:cs="CenturyGothic-Italic"/>
          <w:i/>
          <w:iCs/>
          <w:color w:val="010202"/>
        </w:rPr>
        <w:t xml:space="preserve"> </w:t>
      </w:r>
      <w:r w:rsidRPr="00E2135E">
        <w:rPr>
          <w:rFonts w:cs="CenturyGothic-Italic"/>
          <w:i/>
          <w:iCs/>
          <w:color w:val="010202"/>
        </w:rPr>
        <w:t>delle modalità di attribuzione delle indennità agli enti gestori delle strutture</w:t>
      </w:r>
      <w:r>
        <w:rPr>
          <w:rFonts w:cs="CenturyGothic-Italic"/>
          <w:i/>
          <w:iCs/>
          <w:color w:val="010202"/>
        </w:rPr>
        <w:t xml:space="preserve"> </w:t>
      </w:r>
      <w:r w:rsidRPr="00E2135E">
        <w:rPr>
          <w:rFonts w:cs="CenturyGothic-Italic"/>
          <w:i/>
          <w:iCs/>
          <w:color w:val="010202"/>
        </w:rPr>
        <w:t>semiresidenziali per persone con disabilità che, in conseguenza dell'emergenza</w:t>
      </w:r>
      <w:r>
        <w:rPr>
          <w:rFonts w:cs="CenturyGothic-Italic"/>
          <w:i/>
          <w:iCs/>
          <w:color w:val="010202"/>
        </w:rPr>
        <w:t xml:space="preserve"> </w:t>
      </w:r>
      <w:r w:rsidRPr="00E2135E">
        <w:rPr>
          <w:rFonts w:cs="CenturyGothic-Italic"/>
          <w:i/>
          <w:iCs/>
          <w:color w:val="010202"/>
        </w:rPr>
        <w:t>epidemiologica da COVID-19, devono affrontare gli oneri derivati dall'adozione di</w:t>
      </w:r>
      <w:r>
        <w:rPr>
          <w:rFonts w:cs="CenturyGothic-Italic"/>
          <w:i/>
          <w:iCs/>
          <w:color w:val="010202"/>
        </w:rPr>
        <w:t xml:space="preserve"> </w:t>
      </w:r>
      <w:r w:rsidRPr="00E2135E">
        <w:rPr>
          <w:rFonts w:cs="CenturyGothic-Italic"/>
          <w:i/>
          <w:iCs/>
          <w:color w:val="010202"/>
        </w:rPr>
        <w:t>sistemi di protezione del personale e degli utenti”;</w:t>
      </w:r>
    </w:p>
    <w:p w14:paraId="36FE6963" w14:textId="77777777" w:rsidR="007C6166" w:rsidRPr="00E2135E" w:rsidRDefault="007C6166" w:rsidP="007C616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  <w:r w:rsidRPr="00E2135E">
        <w:rPr>
          <w:rFonts w:cs="CenturyGothic"/>
          <w:color w:val="010202"/>
        </w:rPr>
        <w:t>in re</w:t>
      </w:r>
      <w:r>
        <w:rPr>
          <w:rFonts w:cs="CenturyGothic"/>
          <w:color w:val="010202"/>
        </w:rPr>
        <w:t>l</w:t>
      </w:r>
      <w:r w:rsidRPr="00E2135E">
        <w:rPr>
          <w:rFonts w:cs="CenturyGothic"/>
          <w:color w:val="010202"/>
        </w:rPr>
        <w:t xml:space="preserve">azione a </w:t>
      </w:r>
      <w:r>
        <w:rPr>
          <w:rFonts w:cs="CenturyGothic"/>
          <w:color w:val="010202"/>
        </w:rPr>
        <w:t xml:space="preserve">Centri unità </w:t>
      </w:r>
      <w:r w:rsidRPr="00E2135E">
        <w:rPr>
          <w:rFonts w:cs="CenturyGothic"/>
          <w:color w:val="010202"/>
        </w:rPr>
        <w:t xml:space="preserve">semiresidenziali per persone con disabilità </w:t>
      </w:r>
    </w:p>
    <w:p w14:paraId="591DDE52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69E6C41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color w:val="010202"/>
        </w:rPr>
      </w:pPr>
    </w:p>
    <w:p w14:paraId="54FD40BB" w14:textId="77777777" w:rsidR="007C6166" w:rsidRPr="00E2135E" w:rsidRDefault="007C6166" w:rsidP="007C6166">
      <w:pPr>
        <w:autoSpaceDE w:val="0"/>
        <w:autoSpaceDN w:val="0"/>
        <w:adjustRightInd w:val="0"/>
        <w:spacing w:after="0" w:line="240" w:lineRule="auto"/>
        <w:jc w:val="center"/>
        <w:rPr>
          <w:rFonts w:cs="CenturyGothic-Bold"/>
          <w:b/>
          <w:bCs/>
          <w:color w:val="010202"/>
        </w:rPr>
      </w:pPr>
      <w:r w:rsidRPr="00E2135E">
        <w:rPr>
          <w:rFonts w:cs="CenturyGothic-Bold"/>
          <w:b/>
          <w:bCs/>
          <w:color w:val="010202"/>
        </w:rPr>
        <w:t>E A TAL FINE DICHIARA</w:t>
      </w:r>
    </w:p>
    <w:p w14:paraId="12A91D61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center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DICHIARAZIONE SOSTITUTIVA DI ATTO DI NOTORIETA’</w:t>
      </w:r>
    </w:p>
    <w:p w14:paraId="7CD8C4BD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center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(ART. 47 DPR 28 dicembre 2000, n. 445)</w:t>
      </w:r>
    </w:p>
    <w:p w14:paraId="230070D6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62F5840D" w14:textId="77777777" w:rsidR="007C6166" w:rsidRDefault="007C6166" w:rsidP="007C6166">
      <w:pPr>
        <w:autoSpaceDE w:val="0"/>
        <w:autoSpaceDN w:val="0"/>
        <w:adjustRightInd w:val="0"/>
        <w:spacing w:after="0" w:line="480" w:lineRule="auto"/>
        <w:jc w:val="both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sotto la propria responsabilità, consapevole delle sanzioni penal</w:t>
      </w:r>
      <w:r>
        <w:rPr>
          <w:rFonts w:cs="CenturyGothic"/>
          <w:color w:val="010202"/>
        </w:rPr>
        <w:t xml:space="preserve">i previste dall’art. 76 del DPR </w:t>
      </w:r>
      <w:r w:rsidRPr="001D55DD">
        <w:rPr>
          <w:rFonts w:cs="CenturyGothic"/>
          <w:color w:val="010202"/>
        </w:rPr>
        <w:t>445/2000 in caso di dichiarazioni mendaci e falsità in atti</w:t>
      </w:r>
      <w:r>
        <w:rPr>
          <w:rFonts w:cs="CenturyGothic"/>
          <w:color w:val="010202"/>
        </w:rPr>
        <w:t xml:space="preserve"> </w:t>
      </w:r>
      <w:r w:rsidRPr="00E2135E">
        <w:rPr>
          <w:rFonts w:cs="CenturyGothic"/>
          <w:color w:val="010202"/>
        </w:rPr>
        <w:t xml:space="preserve">che, </w:t>
      </w:r>
      <w:r w:rsidRPr="00DE7601">
        <w:rPr>
          <w:rFonts w:cs="CenturyGothic"/>
          <w:b/>
          <w:color w:val="010202"/>
        </w:rPr>
        <w:t>alla data del 17.3.2020</w:t>
      </w:r>
      <w:r w:rsidRPr="00E2135E">
        <w:rPr>
          <w:rFonts w:cs="CenturyGothic"/>
          <w:color w:val="010202"/>
        </w:rPr>
        <w:t xml:space="preserve">, </w:t>
      </w:r>
    </w:p>
    <w:p w14:paraId="7FD7DD68" w14:textId="77777777" w:rsidR="007C6166" w:rsidRPr="00DE7601" w:rsidRDefault="007C6166" w:rsidP="007C616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enturyGothic"/>
          <w:color w:val="010202"/>
        </w:rPr>
      </w:pPr>
      <w:r w:rsidRPr="00DE7601">
        <w:rPr>
          <w:rFonts w:cs="CenturyGothic"/>
          <w:color w:val="010202"/>
        </w:rPr>
        <w:t>il numero degli utenti in carico al Centro semiresidenziale _____________________________</w:t>
      </w:r>
      <w:r>
        <w:rPr>
          <w:rFonts w:cs="CenturyGothic"/>
          <w:color w:val="010202"/>
        </w:rPr>
        <w:t>______________________________________________</w:t>
      </w:r>
      <w:proofErr w:type="gramStart"/>
      <w:r>
        <w:rPr>
          <w:rFonts w:cs="CenturyGothic"/>
          <w:color w:val="010202"/>
        </w:rPr>
        <w:t>_</w:t>
      </w:r>
      <w:r w:rsidRPr="00DE7601">
        <w:rPr>
          <w:rFonts w:cs="CenturyGothic"/>
          <w:i/>
          <w:color w:val="010202"/>
        </w:rPr>
        <w:t>(</w:t>
      </w:r>
      <w:proofErr w:type="gramEnd"/>
      <w:r w:rsidRPr="00DE7601">
        <w:rPr>
          <w:rFonts w:cs="CenturyGothic"/>
          <w:i/>
          <w:color w:val="010202"/>
        </w:rPr>
        <w:t>indicare tipologia di Centro</w:t>
      </w:r>
      <w:r w:rsidRPr="00DE7601">
        <w:rPr>
          <w:rFonts w:cs="CenturyGothic-Bold"/>
          <w:bCs/>
          <w:i/>
          <w:color w:val="010202"/>
        </w:rPr>
        <w:t xml:space="preserve"> così come indicati al paragrafo “Enti ammessi a presentare domanda” dell’Avviso</w:t>
      </w:r>
      <w:r w:rsidRPr="00DE7601">
        <w:rPr>
          <w:rFonts w:cs="CenturyGothic"/>
          <w:i/>
          <w:color w:val="010202"/>
        </w:rPr>
        <w:t>)</w:t>
      </w:r>
    </w:p>
    <w:p w14:paraId="1755D432" w14:textId="77777777" w:rsidR="007C6166" w:rsidRDefault="007C6166" w:rsidP="007C616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CenturyGothic"/>
          <w:color w:val="010202"/>
        </w:rPr>
      </w:pPr>
      <w:r w:rsidRPr="00DE7601">
        <w:rPr>
          <w:rFonts w:cs="CenturyGothic"/>
          <w:color w:val="010202"/>
        </w:rPr>
        <w:t>ubicato n</w:t>
      </w:r>
      <w:r>
        <w:rPr>
          <w:rFonts w:cs="CenturyGothic"/>
          <w:color w:val="010202"/>
        </w:rPr>
        <w:t>el comune di ______________</w:t>
      </w:r>
      <w:proofErr w:type="gramStart"/>
      <w:r>
        <w:rPr>
          <w:rFonts w:cs="CenturyGothic"/>
          <w:color w:val="010202"/>
        </w:rPr>
        <w:t xml:space="preserve">_ </w:t>
      </w:r>
      <w:r w:rsidRPr="00DE7601">
        <w:rPr>
          <w:rFonts w:cs="CenturyGothic"/>
          <w:color w:val="010202"/>
        </w:rPr>
        <w:t xml:space="preserve"> via</w:t>
      </w:r>
      <w:proofErr w:type="gramEnd"/>
      <w:r w:rsidRPr="00DE7601">
        <w:rPr>
          <w:rFonts w:cs="CenturyGothic"/>
          <w:color w:val="010202"/>
        </w:rPr>
        <w:t>____________________________________,</w:t>
      </w:r>
    </w:p>
    <w:p w14:paraId="52BA4DEA" w14:textId="77777777" w:rsidR="007C6166" w:rsidRPr="001D55DD" w:rsidRDefault="007C6166" w:rsidP="007C616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è (</w:t>
      </w:r>
      <w:r w:rsidRPr="00E2135E">
        <w:rPr>
          <w:rFonts w:cs="CenturyGothic"/>
          <w:i/>
          <w:color w:val="010202"/>
        </w:rPr>
        <w:t>indicare il numero</w:t>
      </w:r>
      <w:r w:rsidRPr="001D55DD">
        <w:rPr>
          <w:rFonts w:cs="CenturyGothic"/>
          <w:color w:val="010202"/>
        </w:rPr>
        <w:t xml:space="preserve">) </w:t>
      </w:r>
      <w:r>
        <w:rPr>
          <w:rFonts w:cs="CenturyGothic"/>
          <w:color w:val="010202"/>
        </w:rPr>
        <w:t>__________________________</w:t>
      </w:r>
    </w:p>
    <w:p w14:paraId="504BFC59" w14:textId="77777777" w:rsidR="007C6166" w:rsidRPr="00DE7601" w:rsidRDefault="007C6166" w:rsidP="007C616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enturyGothic"/>
          <w:color w:val="010202"/>
        </w:rPr>
      </w:pPr>
      <w:r w:rsidRPr="00DE7601">
        <w:rPr>
          <w:rFonts w:cs="CenturyGothic"/>
          <w:color w:val="010202"/>
        </w:rPr>
        <w:t>il numero degli utenti in carico al Centro semiresidenziale _____________________________</w:t>
      </w:r>
      <w:r>
        <w:rPr>
          <w:rFonts w:cs="CenturyGothic"/>
          <w:color w:val="010202"/>
        </w:rPr>
        <w:t>______________________________________________</w:t>
      </w:r>
      <w:proofErr w:type="gramStart"/>
      <w:r>
        <w:rPr>
          <w:rFonts w:cs="CenturyGothic"/>
          <w:color w:val="010202"/>
        </w:rPr>
        <w:t>_</w:t>
      </w:r>
      <w:r w:rsidRPr="00DE7601">
        <w:rPr>
          <w:rFonts w:cs="CenturyGothic"/>
          <w:i/>
          <w:color w:val="010202"/>
        </w:rPr>
        <w:t>(</w:t>
      </w:r>
      <w:proofErr w:type="gramEnd"/>
      <w:r w:rsidRPr="00DE7601">
        <w:rPr>
          <w:rFonts w:cs="CenturyGothic"/>
          <w:i/>
          <w:color w:val="010202"/>
        </w:rPr>
        <w:t>indicare tipologia di Centro</w:t>
      </w:r>
      <w:r w:rsidRPr="00DE7601">
        <w:rPr>
          <w:rFonts w:cs="CenturyGothic-Bold"/>
          <w:bCs/>
          <w:i/>
          <w:color w:val="010202"/>
        </w:rPr>
        <w:t xml:space="preserve"> così come indicati al paragrafo “Enti ammessi a presentare domanda” dell’Avviso</w:t>
      </w:r>
      <w:r w:rsidRPr="00DE7601">
        <w:rPr>
          <w:rFonts w:cs="CenturyGothic"/>
          <w:i/>
          <w:color w:val="010202"/>
        </w:rPr>
        <w:t>)</w:t>
      </w:r>
    </w:p>
    <w:p w14:paraId="0E1CC338" w14:textId="77777777" w:rsidR="007C6166" w:rsidRDefault="007C6166" w:rsidP="007C616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CenturyGothic"/>
          <w:color w:val="010202"/>
        </w:rPr>
      </w:pPr>
      <w:r w:rsidRPr="00DE7601">
        <w:rPr>
          <w:rFonts w:cs="CenturyGothic"/>
          <w:color w:val="010202"/>
        </w:rPr>
        <w:t>ubicato n</w:t>
      </w:r>
      <w:r>
        <w:rPr>
          <w:rFonts w:cs="CenturyGothic"/>
          <w:color w:val="010202"/>
        </w:rPr>
        <w:t>el comune di ______________</w:t>
      </w:r>
      <w:proofErr w:type="gramStart"/>
      <w:r>
        <w:rPr>
          <w:rFonts w:cs="CenturyGothic"/>
          <w:color w:val="010202"/>
        </w:rPr>
        <w:t xml:space="preserve">_ </w:t>
      </w:r>
      <w:r w:rsidRPr="00DE7601">
        <w:rPr>
          <w:rFonts w:cs="CenturyGothic"/>
          <w:color w:val="010202"/>
        </w:rPr>
        <w:t xml:space="preserve"> via</w:t>
      </w:r>
      <w:proofErr w:type="gramEnd"/>
      <w:r w:rsidRPr="00DE7601">
        <w:rPr>
          <w:rFonts w:cs="CenturyGothic"/>
          <w:color w:val="010202"/>
        </w:rPr>
        <w:t>____________________________________,</w:t>
      </w:r>
    </w:p>
    <w:p w14:paraId="0079E981" w14:textId="77777777" w:rsidR="007C6166" w:rsidRPr="001D55DD" w:rsidRDefault="007C6166" w:rsidP="007C616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è (</w:t>
      </w:r>
      <w:r w:rsidRPr="00E2135E">
        <w:rPr>
          <w:rFonts w:cs="CenturyGothic"/>
          <w:i/>
          <w:color w:val="010202"/>
        </w:rPr>
        <w:t>indicare il numero</w:t>
      </w:r>
      <w:r w:rsidRPr="001D55DD">
        <w:rPr>
          <w:rFonts w:cs="CenturyGothic"/>
          <w:color w:val="010202"/>
        </w:rPr>
        <w:t xml:space="preserve">) </w:t>
      </w:r>
      <w:r>
        <w:rPr>
          <w:rFonts w:cs="CenturyGothic"/>
          <w:color w:val="010202"/>
        </w:rPr>
        <w:t>__________________________</w:t>
      </w:r>
    </w:p>
    <w:p w14:paraId="5FFFA924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i/>
          <w:color w:val="010202"/>
        </w:rPr>
      </w:pPr>
    </w:p>
    <w:p w14:paraId="6E08BB85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i/>
          <w:color w:val="010202"/>
        </w:rPr>
      </w:pPr>
      <w:r w:rsidRPr="00DE7601">
        <w:rPr>
          <w:rFonts w:cs="CenturyGothic"/>
          <w:i/>
          <w:color w:val="010202"/>
        </w:rPr>
        <w:lastRenderedPageBreak/>
        <w:t xml:space="preserve">(l’ente aggiunge di seguito tante dichiarazioni sul numero degli utenti in carico al 17/03/2020 quante sono le singole unità di Centro </w:t>
      </w:r>
      <w:proofErr w:type="gramStart"/>
      <w:r w:rsidRPr="00DE7601">
        <w:rPr>
          <w:rFonts w:cs="CenturyGothic"/>
          <w:i/>
          <w:color w:val="010202"/>
        </w:rPr>
        <w:t>semiresidenziale  in</w:t>
      </w:r>
      <w:proofErr w:type="gramEnd"/>
      <w:r w:rsidRPr="00DE7601">
        <w:rPr>
          <w:rFonts w:cs="CenturyGothic"/>
          <w:i/>
          <w:color w:val="010202"/>
        </w:rPr>
        <w:t xml:space="preserve"> relazione ai quali presenta domanda; il capoverso va pertanto interamente ricompilato per ciascuna delle unità di Centro semiresidenziale ubicato sul territorio regionale, per il quale è presentata manifestazione di interesse);</w:t>
      </w:r>
    </w:p>
    <w:p w14:paraId="600EC2C5" w14:textId="77777777" w:rsidR="007C6166" w:rsidRPr="00DE7601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i/>
          <w:color w:val="010202"/>
        </w:rPr>
      </w:pPr>
    </w:p>
    <w:p w14:paraId="3152D74F" w14:textId="77777777" w:rsidR="007C6166" w:rsidRDefault="007C6166" w:rsidP="007C616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>di essere consapevole che la Regione</w:t>
      </w:r>
      <w:r w:rsidRPr="00DE7601">
        <w:rPr>
          <w:rFonts w:cs="CenturyGothic"/>
          <w:color w:val="010202"/>
        </w:rPr>
        <w:t xml:space="preserve"> potrà effettuare controlli allo scopo di accertare la</w:t>
      </w:r>
      <w:r>
        <w:rPr>
          <w:rFonts w:cs="CenturyGothic"/>
          <w:color w:val="010202"/>
        </w:rPr>
        <w:t xml:space="preserve"> </w:t>
      </w:r>
      <w:r w:rsidRPr="00DE7601">
        <w:rPr>
          <w:rFonts w:cs="CenturyGothic"/>
          <w:color w:val="010202"/>
        </w:rPr>
        <w:t>veridicità di quanto qui dichiarato;</w:t>
      </w:r>
    </w:p>
    <w:p w14:paraId="521AC013" w14:textId="77777777" w:rsidR="007C6166" w:rsidRDefault="007C6166" w:rsidP="007C616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 xml:space="preserve">di </w:t>
      </w:r>
      <w:r w:rsidRPr="00DE7601">
        <w:rPr>
          <w:rFonts w:cs="CenturyGothic"/>
          <w:color w:val="010202"/>
        </w:rPr>
        <w:t>all</w:t>
      </w:r>
      <w:r>
        <w:rPr>
          <w:rFonts w:cs="CenturyGothic"/>
          <w:color w:val="010202"/>
        </w:rPr>
        <w:t>egare:</w:t>
      </w:r>
      <w:r w:rsidRPr="00DE7601">
        <w:rPr>
          <w:rFonts w:cs="CenturyGothic"/>
          <w:color w:val="010202"/>
        </w:rPr>
        <w:t xml:space="preserve"> </w:t>
      </w:r>
    </w:p>
    <w:p w14:paraId="67477297" w14:textId="77777777" w:rsidR="007C6166" w:rsidRDefault="007C6166" w:rsidP="007C616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DE7601">
        <w:rPr>
          <w:rFonts w:cs="CenturyGothic"/>
          <w:color w:val="010202"/>
        </w:rPr>
        <w:t>copia d</w:t>
      </w:r>
      <w:r>
        <w:rPr>
          <w:rFonts w:cs="CenturyGothic"/>
          <w:color w:val="010202"/>
        </w:rPr>
        <w:t>el documento di identità valido;</w:t>
      </w:r>
      <w:r w:rsidRPr="00DE7601">
        <w:rPr>
          <w:rFonts w:cs="CenturyGothic"/>
          <w:color w:val="010202"/>
        </w:rPr>
        <w:t xml:space="preserve"> </w:t>
      </w:r>
    </w:p>
    <w:p w14:paraId="3B03F4F4" w14:textId="77777777" w:rsidR="007C6166" w:rsidRDefault="007C6166" w:rsidP="007C616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 xml:space="preserve">n. 3 file </w:t>
      </w:r>
      <w:proofErr w:type="spellStart"/>
      <w:r>
        <w:rPr>
          <w:rFonts w:cs="CenturyGothic"/>
          <w:color w:val="010202"/>
        </w:rPr>
        <w:t>excel</w:t>
      </w:r>
      <w:proofErr w:type="spellEnd"/>
      <w:r>
        <w:rPr>
          <w:rFonts w:cs="CenturyGothic"/>
          <w:color w:val="010202"/>
        </w:rPr>
        <w:t xml:space="preserve"> (come da allegato B all’Avviso) in formato aperto e PDF (firmato e timbrato dal legale rappresentante);</w:t>
      </w:r>
    </w:p>
    <w:p w14:paraId="21D91646" w14:textId="77777777" w:rsidR="007C6166" w:rsidRPr="00DE7601" w:rsidRDefault="007C6166" w:rsidP="007C616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DE7601">
        <w:rPr>
          <w:rFonts w:cs="CenturyGothic"/>
          <w:color w:val="010202"/>
        </w:rPr>
        <w:t>copia fatture quietanzate.</w:t>
      </w:r>
    </w:p>
    <w:p w14:paraId="203848E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2A51BF14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1D1C3118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  <w:r w:rsidRPr="001D55DD">
        <w:rPr>
          <w:rFonts w:cs="CenturyGothic"/>
          <w:color w:val="010202"/>
        </w:rPr>
        <w:t>Luogo e data</w:t>
      </w:r>
      <w:r w:rsidRPr="00DE7601">
        <w:rPr>
          <w:rFonts w:cs="CenturyGothic"/>
          <w:color w:val="010202"/>
        </w:rPr>
        <w:t xml:space="preserve"> </w:t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  <w:r>
        <w:rPr>
          <w:rFonts w:cs="CenturyGothic"/>
          <w:color w:val="010202"/>
        </w:rPr>
        <w:tab/>
      </w:r>
    </w:p>
    <w:p w14:paraId="5D941C7D" w14:textId="77777777" w:rsidR="007C6166" w:rsidRDefault="007C6166" w:rsidP="007C616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>Legale rappresentante</w:t>
      </w:r>
    </w:p>
    <w:p w14:paraId="1615DF26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="CenturyGothic"/>
          <w:color w:val="010202"/>
        </w:rPr>
      </w:pPr>
      <w:r>
        <w:rPr>
          <w:rFonts w:cs="CenturyGothic"/>
          <w:color w:val="010202"/>
        </w:rPr>
        <w:t xml:space="preserve">      Timbro e </w:t>
      </w:r>
      <w:r w:rsidRPr="001D55DD">
        <w:rPr>
          <w:rFonts w:cs="CenturyGothic"/>
          <w:color w:val="010202"/>
        </w:rPr>
        <w:t>Firma</w:t>
      </w:r>
    </w:p>
    <w:p w14:paraId="601E7252" w14:textId="77777777" w:rsidR="007C6166" w:rsidRPr="001D55DD" w:rsidRDefault="007C6166" w:rsidP="007C6166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10202"/>
        </w:rPr>
      </w:pPr>
    </w:p>
    <w:p w14:paraId="0B149281" w14:textId="77777777" w:rsidR="00514280" w:rsidRDefault="00652445"/>
    <w:sectPr w:rsidR="0051428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EDEC" w14:textId="77777777" w:rsidR="00652445" w:rsidRDefault="00652445" w:rsidP="007C6166">
      <w:pPr>
        <w:spacing w:after="0" w:line="240" w:lineRule="auto"/>
      </w:pPr>
      <w:r>
        <w:separator/>
      </w:r>
    </w:p>
  </w:endnote>
  <w:endnote w:type="continuationSeparator" w:id="0">
    <w:p w14:paraId="56E59F72" w14:textId="77777777" w:rsidR="00652445" w:rsidRDefault="00652445" w:rsidP="007C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FF32" w14:textId="77777777" w:rsidR="007C6166" w:rsidRDefault="007C6166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5</w:t>
    </w:r>
    <w:r>
      <w:rPr>
        <w:caps/>
        <w:color w:val="5B9BD5" w:themeColor="accent1"/>
      </w:rPr>
      <w:fldChar w:fldCharType="end"/>
    </w:r>
  </w:p>
  <w:p w14:paraId="0D22CE46" w14:textId="77777777" w:rsidR="007C6166" w:rsidRDefault="007C61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550C" w14:textId="77777777" w:rsidR="00652445" w:rsidRDefault="00652445" w:rsidP="007C6166">
      <w:pPr>
        <w:spacing w:after="0" w:line="240" w:lineRule="auto"/>
      </w:pPr>
      <w:r>
        <w:separator/>
      </w:r>
    </w:p>
  </w:footnote>
  <w:footnote w:type="continuationSeparator" w:id="0">
    <w:p w14:paraId="6F381A7D" w14:textId="77777777" w:rsidR="00652445" w:rsidRDefault="00652445" w:rsidP="007C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371"/>
    <w:multiLevelType w:val="hybridMultilevel"/>
    <w:tmpl w:val="97C4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5C04"/>
    <w:multiLevelType w:val="hybridMultilevel"/>
    <w:tmpl w:val="A760A3E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27BC5"/>
    <w:multiLevelType w:val="hybridMultilevel"/>
    <w:tmpl w:val="2E76E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03A"/>
    <w:multiLevelType w:val="hybridMultilevel"/>
    <w:tmpl w:val="F0B28D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5164"/>
    <w:multiLevelType w:val="hybridMultilevel"/>
    <w:tmpl w:val="82DE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FF9"/>
    <w:multiLevelType w:val="hybridMultilevel"/>
    <w:tmpl w:val="3D4CE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11FD1"/>
    <w:multiLevelType w:val="hybridMultilevel"/>
    <w:tmpl w:val="BDC6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25D80"/>
    <w:multiLevelType w:val="hybridMultilevel"/>
    <w:tmpl w:val="61D466D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66"/>
    <w:rsid w:val="003C3B7A"/>
    <w:rsid w:val="00535E70"/>
    <w:rsid w:val="00652445"/>
    <w:rsid w:val="00703104"/>
    <w:rsid w:val="007578DE"/>
    <w:rsid w:val="007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6239"/>
  <w15:chartTrackingRefBased/>
  <w15:docId w15:val="{9A934E3A-901F-4A34-A62B-86F6A7B3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1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7C6166"/>
    <w:pPr>
      <w:ind w:left="720"/>
      <w:contextualSpacing/>
    </w:p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locked/>
    <w:rsid w:val="007C6166"/>
  </w:style>
  <w:style w:type="character" w:styleId="Collegamentoipertestuale">
    <w:name w:val="Hyperlink"/>
    <w:basedOn w:val="Carpredefinitoparagrafo"/>
    <w:uiPriority w:val="99"/>
    <w:unhideWhenUsed/>
    <w:rsid w:val="007C616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6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166"/>
  </w:style>
  <w:style w:type="paragraph" w:styleId="Pidipagina">
    <w:name w:val="footer"/>
    <w:basedOn w:val="Normale"/>
    <w:link w:val="PidipaginaCarattere"/>
    <w:uiPriority w:val="99"/>
    <w:unhideWhenUsed/>
    <w:rsid w:val="007C6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166"/>
  </w:style>
  <w:style w:type="character" w:styleId="Menzionenonrisolta">
    <w:name w:val="Unresolved Mention"/>
    <w:basedOn w:val="Carpredefinitoparagrafo"/>
    <w:uiPriority w:val="99"/>
    <w:semiHidden/>
    <w:unhideWhenUsed/>
    <w:rsid w:val="0070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.paloscia.at@regione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osanitario.region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.alemanno.at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2761</Words>
  <Characters>15740</Characters>
  <Application>Microsoft Office Word</Application>
  <DocSecurity>0</DocSecurity>
  <Lines>131</Lines>
  <Paragraphs>36</Paragraphs>
  <ScaleCrop>false</ScaleCrop>
  <Company/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Memeo Elena</cp:lastModifiedBy>
  <cp:revision>2</cp:revision>
  <dcterms:created xsi:type="dcterms:W3CDTF">2021-05-02T19:16:00Z</dcterms:created>
  <dcterms:modified xsi:type="dcterms:W3CDTF">2021-05-03T08:34:00Z</dcterms:modified>
</cp:coreProperties>
</file>