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6BADD" w14:textId="77777777" w:rsidR="00F46EC6" w:rsidRPr="00F46EC6" w:rsidRDefault="00F46EC6" w:rsidP="00F46EC6">
      <w:pPr>
        <w:widowControl w:val="0"/>
        <w:autoSpaceDE w:val="0"/>
        <w:autoSpaceDN w:val="0"/>
        <w:spacing w:after="80" w:line="720" w:lineRule="auto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  <w14:ligatures w14:val="none"/>
        </w:rPr>
      </w:pPr>
      <w:bookmarkStart w:id="0" w:name="_GoBack"/>
      <w:bookmarkEnd w:id="0"/>
      <w:r w:rsidRPr="00F46EC6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  <w14:ligatures w14:val="none"/>
        </w:rPr>
        <w:t>Allegato F.</w:t>
      </w:r>
    </w:p>
    <w:p w14:paraId="669B7777" w14:textId="77777777" w:rsidR="00F46EC6" w:rsidRPr="00F46EC6" w:rsidRDefault="00F46EC6" w:rsidP="00F46EC6">
      <w:pPr>
        <w:widowControl w:val="0"/>
        <w:autoSpaceDE w:val="0"/>
        <w:autoSpaceDN w:val="0"/>
        <w:spacing w:after="80" w:line="72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  <w14:ligatures w14:val="none"/>
        </w:rPr>
      </w:pPr>
      <w:r w:rsidRPr="00F46EC6"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  <w14:ligatures w14:val="none"/>
        </w:rPr>
        <w:t>Patto</w:t>
      </w:r>
      <w:r w:rsidRPr="00F46EC6">
        <w:rPr>
          <w:rFonts w:ascii="Times New Roman" w:eastAsia="Times New Roman" w:hAnsi="Times New Roman" w:cs="Times New Roman"/>
          <w:b/>
          <w:bCs/>
          <w:spacing w:val="-9"/>
          <w:kern w:val="28"/>
          <w:sz w:val="36"/>
          <w:szCs w:val="36"/>
          <w14:ligatures w14:val="none"/>
        </w:rPr>
        <w:t xml:space="preserve"> </w:t>
      </w:r>
      <w:r w:rsidRPr="00F46EC6"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  <w14:ligatures w14:val="none"/>
        </w:rPr>
        <w:t>di</w:t>
      </w:r>
      <w:r w:rsidRPr="00F46EC6">
        <w:rPr>
          <w:rFonts w:ascii="Times New Roman" w:eastAsia="Times New Roman" w:hAnsi="Times New Roman" w:cs="Times New Roman"/>
          <w:b/>
          <w:bCs/>
          <w:spacing w:val="-4"/>
          <w:kern w:val="28"/>
          <w:sz w:val="36"/>
          <w:szCs w:val="36"/>
          <w14:ligatures w14:val="none"/>
        </w:rPr>
        <w:t xml:space="preserve"> </w:t>
      </w:r>
      <w:r w:rsidRPr="00F46EC6">
        <w:rPr>
          <w:rFonts w:ascii="Times New Roman" w:eastAsia="Times New Roman" w:hAnsi="Times New Roman" w:cs="Times New Roman"/>
          <w:b/>
          <w:bCs/>
          <w:spacing w:val="-10"/>
          <w:kern w:val="28"/>
          <w:sz w:val="36"/>
          <w:szCs w:val="36"/>
          <w14:ligatures w14:val="none"/>
        </w:rPr>
        <w:t>Integrità</w:t>
      </w:r>
    </w:p>
    <w:p w14:paraId="7542FF7F" w14:textId="46EE0C61" w:rsidR="00F46EC6" w:rsidRPr="00F46EC6" w:rsidRDefault="00F46EC6" w:rsidP="00707F3B">
      <w:pPr>
        <w:widowControl w:val="0"/>
        <w:tabs>
          <w:tab w:val="left" w:pos="1173"/>
          <w:tab w:val="left" w:pos="1614"/>
          <w:tab w:val="left" w:pos="8977"/>
        </w:tabs>
        <w:autoSpaceDE w:val="0"/>
        <w:autoSpaceDN w:val="0"/>
        <w:spacing w:before="3" w:after="0" w:line="362" w:lineRule="auto"/>
        <w:ind w:right="10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Relativo a……………………………………………………………………………………</w:t>
      </w:r>
      <w:r w:rsidR="00707F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</w:t>
      </w:r>
      <w:r w:rsidR="002D6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….</w:t>
      </w:r>
    </w:p>
    <w:p w14:paraId="2650A13A" w14:textId="77777777" w:rsidR="00F46EC6" w:rsidRPr="00F46EC6" w:rsidRDefault="00F46EC6" w:rsidP="00707F3B">
      <w:pPr>
        <w:widowControl w:val="0"/>
        <w:tabs>
          <w:tab w:val="left" w:pos="1173"/>
          <w:tab w:val="left" w:pos="1614"/>
          <w:tab w:val="left" w:pos="8977"/>
        </w:tabs>
        <w:autoSpaceDE w:val="0"/>
        <w:autoSpaceDN w:val="0"/>
        <w:spacing w:before="3" w:after="0" w:line="362" w:lineRule="auto"/>
        <w:ind w:right="10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indicare</w:t>
      </w:r>
      <w:r w:rsidRPr="00F46EC6">
        <w:rPr>
          <w:rFonts w:ascii="Times New Roman" w:eastAsia="Calibri" w:hAnsi="Times New Roman" w:cs="Times New Roman"/>
          <w:i/>
          <w:spacing w:val="-5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oggetto</w:t>
      </w:r>
      <w:r w:rsidRPr="00F46EC6">
        <w:rPr>
          <w:rFonts w:ascii="Times New Roman" w:eastAsia="Calibri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della</w:t>
      </w:r>
      <w:r w:rsidRPr="00F46EC6">
        <w:rPr>
          <w:rFonts w:ascii="Times New Roman" w:eastAsia="Calibri" w:hAnsi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procedura)</w:t>
      </w:r>
    </w:p>
    <w:p w14:paraId="7E45EBBC" w14:textId="68EB2EC3" w:rsidR="00F46EC6" w:rsidRPr="00F46EC6" w:rsidRDefault="00F46EC6" w:rsidP="00707F3B">
      <w:pPr>
        <w:widowControl w:val="0"/>
        <w:autoSpaceDE w:val="0"/>
        <w:autoSpaceDN w:val="0"/>
        <w:spacing w:after="0" w:line="287" w:lineRule="exac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CIG:…………………………………………………………………………………………</w:t>
      </w:r>
      <w:r w:rsidR="002D6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</w:t>
      </w:r>
      <w:r w:rsidR="00707F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</w:t>
      </w:r>
      <w:r w:rsidR="002D6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</w:t>
      </w:r>
    </w:p>
    <w:p w14:paraId="5B7177F1" w14:textId="3C723770" w:rsidR="00F46EC6" w:rsidRPr="00F46EC6" w:rsidRDefault="00F46EC6" w:rsidP="00707F3B">
      <w:pPr>
        <w:widowControl w:val="0"/>
        <w:tabs>
          <w:tab w:val="left" w:pos="1115"/>
          <w:tab w:val="left" w:pos="1918"/>
          <w:tab w:val="left" w:pos="2254"/>
          <w:tab w:val="left" w:pos="3218"/>
          <w:tab w:val="left" w:pos="6733"/>
          <w:tab w:val="left" w:pos="9044"/>
        </w:tabs>
        <w:autoSpaceDE w:val="0"/>
        <w:autoSpaceDN w:val="0"/>
        <w:spacing w:before="148" w:after="0" w:line="357" w:lineRule="auto"/>
        <w:ind w:right="10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Regione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Puglia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–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Sezione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………………………………………………………..…</w:t>
      </w:r>
      <w:r w:rsidR="002D6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…….</w:t>
      </w:r>
    </w:p>
    <w:p w14:paraId="2B134114" w14:textId="77777777" w:rsidR="00F46EC6" w:rsidRPr="00F46EC6" w:rsidRDefault="00F46EC6" w:rsidP="00707F3B">
      <w:pPr>
        <w:widowControl w:val="0"/>
        <w:tabs>
          <w:tab w:val="left" w:pos="1115"/>
          <w:tab w:val="left" w:pos="1918"/>
          <w:tab w:val="left" w:pos="2254"/>
          <w:tab w:val="left" w:pos="3218"/>
          <w:tab w:val="left" w:pos="6733"/>
          <w:tab w:val="left" w:pos="9044"/>
        </w:tabs>
        <w:autoSpaceDE w:val="0"/>
        <w:autoSpaceDN w:val="0"/>
        <w:spacing w:before="148" w:after="0" w:line="357" w:lineRule="auto"/>
        <w:ind w:right="104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C.F.……………………………………..,(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di </w:t>
      </w:r>
      <w:r w:rsidRPr="00F46EC6">
        <w:rPr>
          <w:rFonts w:ascii="Times New Roman" w:eastAsia="Calibri" w:hAnsi="Times New Roman" w:cs="Times New Roman"/>
          <w:i/>
          <w:spacing w:val="-1"/>
          <w:kern w:val="0"/>
          <w:sz w:val="24"/>
          <w:szCs w:val="24"/>
          <w14:ligatures w14:val="none"/>
        </w:rPr>
        <w:t>seguito</w:t>
      </w:r>
      <w:r w:rsidRPr="00F46EC6">
        <w:rPr>
          <w:rFonts w:ascii="Times New Roman" w:eastAsia="Calibri" w:hAnsi="Times New Roman" w:cs="Times New Roman"/>
          <w:i/>
          <w:spacing w:val="-52"/>
          <w:kern w:val="0"/>
          <w:sz w:val="24"/>
          <w:szCs w:val="24"/>
          <w14:ligatures w14:val="none"/>
        </w:rPr>
        <w:t xml:space="preserve">   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denominata</w:t>
      </w:r>
      <w:r w:rsidRPr="00F46EC6">
        <w:rPr>
          <w:rFonts w:ascii="Times New Roman" w:eastAsia="Calibri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Amministrazione)</w:t>
      </w:r>
    </w:p>
    <w:p w14:paraId="1CB45EA8" w14:textId="77777777" w:rsidR="00F46EC6" w:rsidRPr="00F46EC6" w:rsidRDefault="00F46EC6" w:rsidP="00A97D52">
      <w:pPr>
        <w:keepNext/>
        <w:keepLines/>
        <w:widowControl w:val="0"/>
        <w:autoSpaceDE w:val="0"/>
        <w:autoSpaceDN w:val="0"/>
        <w:spacing w:before="6" w:after="8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</w:p>
    <w:p w14:paraId="4EA003F5" w14:textId="77777777" w:rsidR="00F46EC6" w:rsidRPr="00F46EC6" w:rsidRDefault="00F46EC6" w:rsidP="00A97D5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BC4BF4B" w14:textId="77777777" w:rsidR="00F46EC6" w:rsidRPr="00F46EC6" w:rsidRDefault="00F46EC6" w:rsidP="00A97D5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5EB92A9" w14:textId="77777777" w:rsidR="00F46EC6" w:rsidRPr="00F46EC6" w:rsidRDefault="00F46EC6" w:rsidP="00707F3B">
      <w:pPr>
        <w:widowControl w:val="0"/>
        <w:tabs>
          <w:tab w:val="left" w:leader="dot" w:pos="587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L’Ente del Terzo Settore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……..(</w:t>
      </w:r>
      <w:r w:rsidRPr="00F46EC6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i/>
          <w:spacing w:val="-5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seguito</w:t>
      </w:r>
      <w:r w:rsidRPr="00F46EC6">
        <w:rPr>
          <w:rFonts w:ascii="Times New Roman" w:eastAsia="Calibri" w:hAnsi="Times New Roman" w:cs="Times New Roman"/>
          <w:i/>
          <w:spacing w:val="-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denominato ETS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69664551" w14:textId="2FCC07E7" w:rsidR="00F46EC6" w:rsidRPr="00F46EC6" w:rsidRDefault="00F46EC6" w:rsidP="00707F3B">
      <w:pPr>
        <w:widowControl w:val="0"/>
        <w:autoSpaceDE w:val="0"/>
        <w:autoSpaceDN w:val="0"/>
        <w:spacing w:before="149" w:after="0" w:line="240" w:lineRule="auto"/>
        <w:rPr>
          <w:rFonts w:ascii="Times New Roman" w:eastAsia="Calibri" w:hAnsi="Times New Roman" w:cs="Times New Roman"/>
          <w:spacing w:val="25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>con</w:t>
      </w:r>
      <w:r w:rsidRPr="00F46EC6">
        <w:rPr>
          <w:rFonts w:ascii="Times New Roman" w:eastAsia="Calibri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>sede</w:t>
      </w:r>
      <w:r w:rsidRPr="00F46EC6">
        <w:rPr>
          <w:rFonts w:ascii="Times New Roman" w:eastAsia="Calibri" w:hAnsi="Times New Roman" w:cs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>legale in …………………..................................................................................................</w:t>
      </w:r>
    </w:p>
    <w:p w14:paraId="137E323C" w14:textId="4157EE3A" w:rsidR="00F46EC6" w:rsidRPr="00F46EC6" w:rsidRDefault="00F46EC6" w:rsidP="00707F3B">
      <w:pPr>
        <w:widowControl w:val="0"/>
        <w:autoSpaceDE w:val="0"/>
        <w:autoSpaceDN w:val="0"/>
        <w:spacing w:before="144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C.F./P.IVA……………………………..…………………………………………………………</w:t>
      </w:r>
      <w:r w:rsidR="002D6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</w:t>
      </w:r>
    </w:p>
    <w:p w14:paraId="6B59DA4C" w14:textId="77777777" w:rsidR="00F46EC6" w:rsidRPr="00F46EC6" w:rsidRDefault="00F46EC6" w:rsidP="00707F3B">
      <w:pPr>
        <w:widowControl w:val="0"/>
        <w:autoSpaceDE w:val="0"/>
        <w:autoSpaceDN w:val="0"/>
        <w:spacing w:before="144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71187FC8" w14:textId="36CA16A7" w:rsidR="00F46EC6" w:rsidRPr="00F46EC6" w:rsidRDefault="00F46EC6" w:rsidP="00707F3B">
      <w:pPr>
        <w:widowControl w:val="0"/>
        <w:autoSpaceDE w:val="0"/>
        <w:autoSpaceDN w:val="0"/>
        <w:spacing w:before="148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Rappresentata</w:t>
      </w:r>
      <w:r w:rsidRPr="00F46EC6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</w:t>
      </w:r>
      <w:r w:rsidRPr="00F46EC6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  <w:r w:rsidR="002D61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</w:t>
      </w:r>
    </w:p>
    <w:p w14:paraId="53EB0455" w14:textId="77777777" w:rsidR="00F46EC6" w:rsidRPr="00F46EC6" w:rsidRDefault="00F46EC6" w:rsidP="00707F3B">
      <w:pPr>
        <w:widowControl w:val="0"/>
        <w:autoSpaceDE w:val="0"/>
        <w:autoSpaceDN w:val="0"/>
        <w:spacing w:before="144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Pr="00F46EC6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qualità</w:t>
      </w:r>
      <w:r w:rsidRPr="00F46EC6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</w:t>
      </w:r>
    </w:p>
    <w:p w14:paraId="7A120146" w14:textId="77777777" w:rsidR="00F46EC6" w:rsidRPr="00F46EC6" w:rsidRDefault="00F46EC6" w:rsidP="00A97D5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C7D6D0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88B11E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FFB7A6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46EC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PREMESSO CHE</w:t>
      </w:r>
    </w:p>
    <w:p w14:paraId="3B35166C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EAA1322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102BA43" w14:textId="7F7E78D9" w:rsidR="00F46EC6" w:rsidRPr="00F46EC6" w:rsidRDefault="00A97D52" w:rsidP="00A97D52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L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’art.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1,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comma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17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della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L.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6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novembre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2012,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n.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190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(“Disposizioni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per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la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prevenzione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e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la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repressione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della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corruzione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e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dell’illegalità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nella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pubblica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amministrazione”)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dispone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che</w:t>
      </w:r>
      <w:r w:rsidR="00F46EC6" w:rsidRPr="00F46EC6">
        <w:rPr>
          <w:rFonts w:ascii="Times New Roman" w:eastAsia="Calibri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“</w:t>
      </w:r>
      <w:r w:rsidR="00F46EC6" w:rsidRPr="00F46EC6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le</w:t>
      </w:r>
      <w:r w:rsidR="00F46EC6" w:rsidRPr="00F46EC6">
        <w:rPr>
          <w:rFonts w:ascii="Times New Roman" w:eastAsia="Calibri" w:hAnsi="Times New Roman" w:cs="Times New Roman"/>
          <w:i/>
          <w:spacing w:val="-52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stazioni appaltanti possono prevedere negli avvisi, bandi di gara o lettere di invito che il mancato</w:t>
      </w:r>
      <w:r w:rsidR="00F46EC6" w:rsidRPr="00F46EC6">
        <w:rPr>
          <w:rFonts w:ascii="Times New Roman" w:eastAsia="Calibri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rispetto delle clausole contenute nei protocolli di legalità o nei patti di integrità costituisce causa di</w:t>
      </w:r>
      <w:r w:rsidR="00F46EC6" w:rsidRPr="00F46EC6">
        <w:rPr>
          <w:rFonts w:ascii="Times New Roman" w:eastAsia="Calibri" w:hAnsi="Times New Roman" w:cs="Times New Roman"/>
          <w:i/>
          <w:spacing w:val="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esclusione</w:t>
      </w:r>
      <w:r w:rsidR="00F46EC6" w:rsidRPr="00F46EC6">
        <w:rPr>
          <w:rFonts w:ascii="Times New Roman" w:eastAsia="Calibri" w:hAnsi="Times New Roman" w:cs="Times New Roman"/>
          <w:i/>
          <w:spacing w:val="-2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dalla</w:t>
      </w:r>
      <w:r w:rsidR="00F46EC6" w:rsidRPr="00F46EC6">
        <w:rPr>
          <w:rFonts w:ascii="Times New Roman" w:eastAsia="Calibri" w:hAnsi="Times New Roman" w:cs="Times New Roman"/>
          <w:i/>
          <w:spacing w:val="-1"/>
          <w:kern w:val="0"/>
          <w:sz w:val="24"/>
          <w14:ligatures w14:val="none"/>
        </w:rPr>
        <w:t xml:space="preserve"> </w:t>
      </w:r>
      <w:r w:rsidR="00F46EC6" w:rsidRPr="00F46EC6">
        <w:rPr>
          <w:rFonts w:ascii="Times New Roman" w:eastAsia="Calibri" w:hAnsi="Times New Roman" w:cs="Times New Roman"/>
          <w:i/>
          <w:kern w:val="0"/>
          <w:sz w:val="24"/>
          <w14:ligatures w14:val="none"/>
        </w:rPr>
        <w:t>gara</w:t>
      </w:r>
      <w:r w:rsidR="00F46EC6" w:rsidRPr="00F46EC6">
        <w:rPr>
          <w:rFonts w:ascii="Times New Roman" w:eastAsia="Calibri" w:hAnsi="Times New Roman" w:cs="Times New Roman"/>
          <w:kern w:val="0"/>
          <w:sz w:val="24"/>
          <w14:ligatures w14:val="none"/>
        </w:rPr>
        <w:t>”.</w:t>
      </w:r>
    </w:p>
    <w:p w14:paraId="70B0877C" w14:textId="77777777" w:rsidR="00F46EC6" w:rsidRPr="00F46EC6" w:rsidRDefault="00F46EC6" w:rsidP="00A97D52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Piano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Nazionale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Anticorruzione,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approvato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delibera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n.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72/2013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dall’Autorità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Nazionale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Anticorruzione, prevede che le pubbliche amministrazioni e le stazioni appaltanti, in attuazione del</w:t>
      </w:r>
      <w:r w:rsidRPr="00F46EC6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citato</w:t>
      </w:r>
      <w:r w:rsidRPr="00F46EC6">
        <w:rPr>
          <w:rFonts w:ascii="Times New Roman" w:eastAsia="Calibri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art.</w:t>
      </w:r>
      <w:r w:rsidRPr="00F46EC6">
        <w:rPr>
          <w:rFonts w:ascii="Times New Roman" w:eastAsia="Calibri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1,</w:t>
      </w:r>
      <w:r w:rsidRPr="00F46EC6">
        <w:rPr>
          <w:rFonts w:ascii="Times New Roman" w:eastAsia="Calibri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comma</w:t>
      </w:r>
      <w:r w:rsidRPr="00F46EC6">
        <w:rPr>
          <w:rFonts w:ascii="Times New Roman" w:eastAsia="Calibri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</w:t>
      </w:r>
      <w:r w:rsidRPr="00F46EC6">
        <w:rPr>
          <w:rFonts w:ascii="Times New Roman" w:eastAsia="Calibri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della</w:t>
      </w:r>
      <w:r w:rsidRPr="00F46EC6">
        <w:rPr>
          <w:rFonts w:ascii="Times New Roman" w:eastAsia="Calibri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L.</w:t>
      </w:r>
      <w:r w:rsidRPr="00F46EC6">
        <w:rPr>
          <w:rFonts w:ascii="Times New Roman" w:eastAsia="Calibri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190/2012,</w:t>
      </w:r>
      <w:r w:rsidRPr="00F46EC6">
        <w:rPr>
          <w:rFonts w:ascii="Times New Roman" w:eastAsia="Calibri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predispongono</w:t>
      </w:r>
      <w:r w:rsidRPr="00F46EC6">
        <w:rPr>
          <w:rFonts w:ascii="Times New Roman" w:eastAsia="Calibri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F46EC6">
        <w:rPr>
          <w:rFonts w:ascii="Times New Roman" w:eastAsia="Calibri" w:hAnsi="Times New Roman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utilizzano</w:t>
      </w:r>
      <w:r w:rsidRPr="00F46EC6">
        <w:rPr>
          <w:rFonts w:ascii="Times New Roman" w:eastAsia="Calibri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protocolli</w:t>
      </w:r>
      <w:r w:rsidRPr="00F46EC6">
        <w:rPr>
          <w:rFonts w:ascii="Times New Roman" w:eastAsia="Calibri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legalità</w:t>
      </w:r>
      <w:r w:rsidRPr="00F46EC6">
        <w:rPr>
          <w:rFonts w:ascii="Times New Roman" w:eastAsia="Calibri" w:hAnsi="Times New Roman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F46EC6">
        <w:rPr>
          <w:rFonts w:ascii="Times New Roman" w:eastAsia="Calibri" w:hAnsi="Times New Roman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patti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 integrità per l’affidamento di appalti pubblici. A tal fine, i predetti soggetti inseriscono negli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avvisi, nei bandi di gara e nelle lettere di invito la clausola di salvaguardia che il mancato rispetto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 protocollo di legalità o del patto di integrità dà luogo all’esclusione dalla gara e alla risoluzione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F46EC6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contratto.</w:t>
      </w:r>
    </w:p>
    <w:p w14:paraId="3F4A9682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ind w:left="113" w:right="1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7CD9D0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 attuazione di quanto sopra,</w:t>
      </w:r>
    </w:p>
    <w:p w14:paraId="6FBCB935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1A0C62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L’AMMINISTRAZIONE REGIONALE E L’OPERATORE ECONOMICO CONVENGONO QUANTO SEGUE</w:t>
      </w:r>
    </w:p>
    <w:p w14:paraId="2059D542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570DA9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B3C736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 1 OGGETTO</w:t>
      </w:r>
    </w:p>
    <w:p w14:paraId="52EE5302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BF35F40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 presente patto di integrità (di seguito, il “Patto di Integrità”) stabilisce la reciproca e formale obbligazione tra la l’Amministrazione in qualità di stazione appaltante e l’operatore economico (di seguito, anche ETS) che all’esito della procedura di selezione è risultato aggiudicatario della procedura relativa alla stipula del Contratto per l’affidamento del servizio di ………………………………………………..a conformare i propri comportamenti ai principi di lealtà, trasparenza e correttezza, impegnandosi espressamente a contrastare fenomeni di corruzione e illegalità e comunque a non compiere alcun atto volto a distorcere o influenzare indebitamente il corretto svolgimento dell’esecuzione del Contratto.</w:t>
      </w:r>
    </w:p>
    <w:p w14:paraId="6299E6D3" w14:textId="3DBC7195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L’Amministrazione e l’ETS si impegnano a rispettare, e a far rispettare al rispettivo personale e ai collaboratori il presente Patto di Integrità, il cui spirito e contenuto condividono pienamente.</w:t>
      </w:r>
    </w:p>
    <w:p w14:paraId="45391EEB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63F749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12842A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 2 AMBITO DI APPLICAZIONE</w:t>
      </w:r>
    </w:p>
    <w:p w14:paraId="3264EE2A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118FDB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 presente Patto di Integrità regola i comportamenti dei dipendenti e collaboratori dell’Amministrazione e dell’ETS nell’ambito dell’esecuzione del Contratto.</w:t>
      </w:r>
    </w:p>
    <w:p w14:paraId="6DC8B326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 Patto di Integrità costituisce parte integrante e sostanziale del Contratto.</w:t>
      </w:r>
    </w:p>
    <w:p w14:paraId="478DBCE7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94CCC0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7FABA2" w14:textId="2F21C62D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 3 OBBLIGHI DELL’ETS</w:t>
      </w:r>
    </w:p>
    <w:p w14:paraId="22E81D13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B036B9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L’ ETS, in forza del presente Patto di Integrità, dichiara di:</w:t>
      </w:r>
    </w:p>
    <w:p w14:paraId="2C30225D" w14:textId="36306F4A" w:rsidR="00F46EC6" w:rsidRPr="00330049" w:rsidRDefault="00F46EC6" w:rsidP="00330049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0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 aver concluso con altri operatori economici alcun tipo di accordo volto ad alterare o limitare la concorrenza, ovvero a determinare un unico centro decisionale ai fini della partecipazione alla procedura e della formulazione dell’offerta, risultata poi essere la migliore;</w:t>
      </w:r>
    </w:p>
    <w:p w14:paraId="4DA30461" w14:textId="6B63CA1F" w:rsidR="00F46EC6" w:rsidRPr="00330049" w:rsidRDefault="00F46EC6" w:rsidP="00330049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0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 avere influenzato il procedimento amministrativo diretto a stabilire il contenuto del disciplinare o della lettera di invito o di altro atto al fine di condizionare le modalità di scelta del contraente e di non aver corrisposto né promesso di corrispondere ad alcuno e s’impegna a non corrispondere né promettere di corrispondere ad alcuno –direttamente o tramite terzi, ivi compresi i soggetti collegati o controllati -somme di denaro o altr</w:t>
      </w:r>
      <w:r w:rsidR="00DD3C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3300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utilità finalizzate a facilitare l’affidamento e l’esecuzione del Contratto;</w:t>
      </w:r>
    </w:p>
    <w:p w14:paraId="01EBD8BB" w14:textId="1B27AE54" w:rsidR="00F46EC6" w:rsidRPr="00DD3C4B" w:rsidRDefault="00F46EC6" w:rsidP="00DD3C4B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3C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astenersi dal compiere qualsiasi tentativo di turbativa, irregolarità o, comunque, violazione delle regole della concorrenza ovvero a segnalare tempestivamente all’Amministrazione e alla Pubblica qualsiasi tentativo di turbativa, irregolarità e violazioni delle regole di concorrenza di cui dovesse venire a conoscenza durante la fase di esecuzione del Contratto, fornendo elementi dimostrabili a sostegno delle suddette segnalazioni;</w:t>
      </w:r>
    </w:p>
    <w:p w14:paraId="61E265A3" w14:textId="65BFF054" w:rsidR="00B52A3A" w:rsidRDefault="00F46EC6" w:rsidP="00B52A3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88" w:after="0" w:line="240" w:lineRule="auto"/>
        <w:ind w:right="12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segnalare all’Amministrazione, nonché alla Pubblica Autorità competente e alla Prefettura, qualunque tentativo di concussione e qualsiasi illecita richiesta o pretesa da parte dei dipendenti della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Amministrazione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Regionale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chiunque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possa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influenzare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decisioni</w:t>
      </w:r>
      <w:r w:rsidRPr="00FD4E09">
        <w:rPr>
          <w:rFonts w:ascii="Times New Roman" w:eastAsia="Calibri" w:hAnsi="Times New Roman" w:cs="Times New Roman"/>
          <w:spacing w:val="55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relative</w:t>
      </w:r>
      <w:r w:rsidRPr="00FD4E09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all’esecuzione</w:t>
      </w:r>
      <w:r w:rsidRPr="00FD4E09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FD4E09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D4E0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Contratto.</w:t>
      </w:r>
    </w:p>
    <w:p w14:paraId="644B58AA" w14:textId="77777777" w:rsidR="00B52A3A" w:rsidRPr="00B52A3A" w:rsidRDefault="00B52A3A" w:rsidP="00B52A3A">
      <w:pPr>
        <w:pStyle w:val="Paragrafoelenco"/>
        <w:widowControl w:val="0"/>
        <w:autoSpaceDE w:val="0"/>
        <w:autoSpaceDN w:val="0"/>
        <w:spacing w:before="188" w:after="0" w:line="240" w:lineRule="auto"/>
        <w:ind w:right="12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C3492C" w14:textId="490041B0" w:rsidR="00F46EC6" w:rsidRPr="00F46EC6" w:rsidRDefault="00F46EC6" w:rsidP="00FA0B83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L’ETS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avrà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l’onere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pretendere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rispetto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predetti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obblighi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anche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propri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subcontraenti. A tal fine, la clausola che prevede il rispetto degli obblighi di cui al presente Patto di</w:t>
      </w:r>
      <w:r w:rsidRPr="00F46EC6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Integrità dovrà essere inserita nei contratti stipulati dall’ ETS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 i propri subcontraenti a pena</w:t>
      </w:r>
      <w:r w:rsidR="00B52A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risoluzione,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sensi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dell’art. 1456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c.c., del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Contratto.</w:t>
      </w:r>
    </w:p>
    <w:p w14:paraId="2446EF77" w14:textId="77777777" w:rsidR="00CF57AB" w:rsidRDefault="00F46EC6" w:rsidP="00CF57AB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L’ETS prende atto e accetta che la violazione, comunque accertata dall’Amministrazione, di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uno o più impegni assunti con il presente Patto di Integrità comporta l’applicazione delle sanzioni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successivo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art. 5.</w:t>
      </w:r>
    </w:p>
    <w:p w14:paraId="29C4B2B8" w14:textId="77777777" w:rsidR="00CF57AB" w:rsidRDefault="00CF57AB" w:rsidP="00CF57AB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6DA3A1" w14:textId="77777777" w:rsidR="00CF57AB" w:rsidRDefault="00CF57AB" w:rsidP="00CF57AB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777EE6" w14:textId="7A090765" w:rsidR="00F46EC6" w:rsidRPr="00CF57AB" w:rsidRDefault="00F46EC6" w:rsidP="00CF57AB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ART.4</w:t>
      </w:r>
      <w:r w:rsidRPr="00F46EC6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OBBLIGHI</w:t>
      </w:r>
      <w:r w:rsidRPr="00F46EC6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DELLA</w:t>
      </w:r>
      <w:r w:rsidRPr="00F46EC6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AMMINISTRAZIONE</w:t>
      </w:r>
    </w:p>
    <w:p w14:paraId="6B872B98" w14:textId="77777777" w:rsidR="000D1466" w:rsidRDefault="000D1466" w:rsidP="000D146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F9C93F6" w14:textId="26ECF531" w:rsidR="00CF57AB" w:rsidRDefault="00F46EC6" w:rsidP="000D1466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Nel rispetto del presente Patto di Integrità, l’Amministrazione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impegna a rispettare i principi di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lealtà, trasparenza e correttezza di cui alla L. n. 190/2012, nonché, nel caso in cui venga riscontrata</w:t>
      </w:r>
      <w:r w:rsidRPr="00F46EC6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una violazione di detti principi o di prescrizioni analoghe, a valutare l’eventuale attivazione di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procedimenti disciplinari nei confronti del rispettivo personale a vario titolo intervenuto nella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procedura di affidamento e nell’esecuzione del Contratto, secondo quanto previsto dai rispettivi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piani</w:t>
      </w:r>
      <w:r w:rsidRPr="00F46EC6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 prevenzione</w:t>
      </w:r>
      <w:r w:rsidRPr="00F46EC6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della</w:t>
      </w:r>
      <w:r w:rsidRPr="00F46EC6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corruzione.</w:t>
      </w:r>
    </w:p>
    <w:p w14:paraId="5E6C91FE" w14:textId="77777777" w:rsidR="00CF57AB" w:rsidRDefault="00CF57AB" w:rsidP="00CF57AB">
      <w:pPr>
        <w:widowControl w:val="0"/>
        <w:autoSpaceDE w:val="0"/>
        <w:autoSpaceDN w:val="0"/>
        <w:spacing w:after="0" w:line="240" w:lineRule="auto"/>
        <w:ind w:left="113" w:right="11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823813" w14:textId="77777777" w:rsidR="00CF57AB" w:rsidRDefault="00CF57AB" w:rsidP="00CF57AB">
      <w:pPr>
        <w:widowControl w:val="0"/>
        <w:autoSpaceDE w:val="0"/>
        <w:autoSpaceDN w:val="0"/>
        <w:spacing w:after="0" w:line="240" w:lineRule="auto"/>
        <w:ind w:left="113" w:right="11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403ACE" w14:textId="0629B144" w:rsidR="00F46EC6" w:rsidRPr="00CF57AB" w:rsidRDefault="00F46EC6" w:rsidP="00CF57AB">
      <w:pPr>
        <w:widowControl w:val="0"/>
        <w:autoSpaceDE w:val="0"/>
        <w:autoSpaceDN w:val="0"/>
        <w:spacing w:after="0" w:line="240" w:lineRule="auto"/>
        <w:ind w:left="113" w:right="11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ART.</w:t>
      </w:r>
      <w:r w:rsidRPr="00F46EC6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F46EC6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SANZIONI</w:t>
      </w:r>
    </w:p>
    <w:p w14:paraId="11DF81EC" w14:textId="77777777" w:rsidR="000D1466" w:rsidRDefault="000D1466" w:rsidP="00F46EC6">
      <w:pPr>
        <w:widowControl w:val="0"/>
        <w:autoSpaceDE w:val="0"/>
        <w:autoSpaceDN w:val="0"/>
        <w:spacing w:after="0" w:line="240" w:lineRule="auto"/>
        <w:ind w:left="113" w:right="11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1CE2F3" w14:textId="3BA05B68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ind w:left="113" w:right="11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L’ETS prende atto ed accetta che la violazione degli obblighi assunti con il presente Patto di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Integrità,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nonché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veridicità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dichiarazioni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rese,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comunque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accertati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dalla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Amministrazione, può comportare l’applicazione di una o più delle seguenti sanzioni, anche in via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cumulativa</w:t>
      </w:r>
      <w:r w:rsidRPr="00F46EC6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</w:t>
      </w:r>
      <w:r w:rsidRPr="00F46EC6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loro:</w:t>
      </w:r>
    </w:p>
    <w:p w14:paraId="2A3B76B2" w14:textId="77777777" w:rsidR="00F46EC6" w:rsidRPr="00F46EC6" w:rsidRDefault="00F46EC6" w:rsidP="00F46EC6">
      <w:pPr>
        <w:widowControl w:val="0"/>
        <w:numPr>
          <w:ilvl w:val="1"/>
          <w:numId w:val="1"/>
        </w:numPr>
        <w:tabs>
          <w:tab w:val="left" w:pos="819"/>
        </w:tabs>
        <w:autoSpaceDE w:val="0"/>
        <w:autoSpaceDN w:val="0"/>
        <w:spacing w:after="0" w:line="240" w:lineRule="auto"/>
        <w:ind w:right="118" w:hanging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risoluzione </w:t>
      </w:r>
      <w:r w:rsidRPr="00F46EC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ex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art. 1456 c.c. del Contratto, nonché incameramento della cauzione definitiva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risarcimento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dell’eventuale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danno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ulteriore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caso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violazione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più</w:t>
      </w:r>
      <w:r w:rsidRPr="00F46EC6">
        <w:rPr>
          <w:rFonts w:ascii="Times New Roman" w:eastAsia="Calibri" w:hAnsi="Times New Roman" w:cs="Times New Roman"/>
          <w:spacing w:val="5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degli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obblighi</w:t>
      </w:r>
      <w:r w:rsidRPr="00F46EC6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 cui al precedente</w:t>
      </w:r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articolo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</w:t>
      </w:r>
    </w:p>
    <w:p w14:paraId="46454C3A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ind w:left="823" w:right="1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 risoluzione potrà essere altresì esercitata ai sensi dell’art. 1456 c.c. (i) ogni qualvolta nei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confronti del Fornitore, dei suoi dirigenti e/o dei componenti della compagine sociale, sia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stata disposta misura cautelare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sia intervenuto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rinvio a giudizio per taluno</w:t>
      </w:r>
      <w:r w:rsidRPr="00F46EC6">
        <w:rPr>
          <w:rFonts w:ascii="Times New Roman" w:eastAsia="Calibri" w:hAnsi="Times New Roman" w:cs="Times New Roman"/>
          <w:spacing w:val="5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dei delitti di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 agli artt.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317,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318,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319,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319bis,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319ter,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319quater,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320,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322,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322bis,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346bis,</w:t>
      </w:r>
      <w:r w:rsidRPr="00F46EC6">
        <w:rPr>
          <w:rFonts w:ascii="Times New Roman" w:eastAsia="Calibri" w:hAnsi="Times New Roman" w:cs="Times New Roman"/>
          <w:spacing w:val="5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353,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353bis,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c.p.,</w:t>
      </w:r>
      <w:r w:rsidRPr="00F46EC6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nonché</w:t>
      </w:r>
      <w:r w:rsidRPr="00F46EC6">
        <w:rPr>
          <w:rFonts w:ascii="Times New Roman" w:eastAsia="Calibri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(ii)</w:t>
      </w:r>
      <w:r w:rsidRPr="00F46EC6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nel</w:t>
      </w:r>
      <w:r w:rsidRPr="00F46EC6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caso</w:t>
      </w:r>
      <w:r w:rsidRPr="00F46EC6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Pr="00F46EC6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violato</w:t>
      </w:r>
      <w:r w:rsidRPr="00F46EC6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l’obbligo</w:t>
      </w:r>
      <w:r w:rsidRPr="00F46EC6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segnalazione</w:t>
      </w:r>
      <w:r w:rsidRPr="00F46EC6">
        <w:rPr>
          <w:rFonts w:ascii="Times New Roman" w:eastAsia="Calibri" w:hAnsi="Times New Roman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</w:t>
      </w:r>
      <w:r w:rsidRPr="00F46EC6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all’art.</w:t>
      </w:r>
      <w:r w:rsidRPr="00F46EC6">
        <w:rPr>
          <w:rFonts w:ascii="Times New Roman" w:eastAsia="Calibri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3,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lett</w:t>
      </w:r>
      <w:proofErr w:type="spellEnd"/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B8A246F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ind w:left="823" w:right="103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d) che precede, sia stata disposta nei confronti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dei pubblici amministratori che hanno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esercitato funzioni relative alla stipula ed esecuzione del contratto, misura cautelare o sia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intervenuto rinvio a giudizio per il delitto previsto dall’art. 317 del c.p. In tal caso troverà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comunque applicazione quanto previsto dall’art. 32 del D.L. 90/2014 convertito nella legge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n.</w:t>
      </w:r>
      <w:r w:rsidRPr="00F46EC6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114/2014.</w:t>
      </w:r>
    </w:p>
    <w:p w14:paraId="2DA4AE96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ind w:left="823" w:right="11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Resta fermo che dell’intervenuta risoluzione del Contratto, l’Amministrazione potrà tenere</w:t>
      </w:r>
      <w:r w:rsidRPr="00F46EC6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conto</w:t>
      </w:r>
      <w:r w:rsidRPr="00F46EC6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</w:t>
      </w:r>
      <w:r w:rsidRPr="00F46EC6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fini</w:t>
      </w:r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delle</w:t>
      </w:r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valutazioni</w:t>
      </w:r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46EC6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</w:t>
      </w:r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all’articolo 80,</w:t>
      </w:r>
      <w:r w:rsidRPr="00F46EC6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comma</w:t>
      </w:r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5,</w:t>
      </w:r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lett</w:t>
      </w:r>
      <w:proofErr w:type="spellEnd"/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F46EC6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c),</w:t>
      </w:r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F46EC6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D.Lgs.</w:t>
      </w:r>
      <w:proofErr w:type="spellEnd"/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50/2016;</w:t>
      </w:r>
    </w:p>
    <w:p w14:paraId="21CA7880" w14:textId="77777777" w:rsidR="00F46EC6" w:rsidRPr="00F46EC6" w:rsidRDefault="00F46EC6" w:rsidP="00F46EC6">
      <w:pPr>
        <w:widowControl w:val="0"/>
        <w:numPr>
          <w:ilvl w:val="1"/>
          <w:numId w:val="1"/>
        </w:numPr>
        <w:tabs>
          <w:tab w:val="left" w:pos="819"/>
        </w:tabs>
        <w:autoSpaceDE w:val="0"/>
        <w:autoSpaceDN w:val="0"/>
        <w:spacing w:after="0" w:line="288" w:lineRule="exact"/>
        <w:ind w:left="8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segnalazione</w:t>
      </w:r>
      <w:r w:rsidRPr="00F46EC6">
        <w:rPr>
          <w:rFonts w:ascii="Times New Roman" w:eastAsia="Calibri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F46EC6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fatto</w:t>
      </w:r>
      <w:r w:rsidRPr="00F46EC6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all’ANAC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</w:t>
      </w:r>
      <w:r w:rsidRPr="00F46EC6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alle</w:t>
      </w:r>
      <w:r w:rsidRPr="00F46EC6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competenti</w:t>
      </w:r>
      <w:r w:rsidRPr="00F46EC6">
        <w:rPr>
          <w:rFonts w:ascii="Times New Roman" w:eastAsia="Calibri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Autorità</w:t>
      </w:r>
      <w:r w:rsidRPr="00F46EC6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giurisdizionali.</w:t>
      </w:r>
    </w:p>
    <w:p w14:paraId="5FB446C7" w14:textId="77777777" w:rsidR="00292436" w:rsidRDefault="0029243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F21724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 6 AUTORITÀ COMPETENTE IN CASO DI CONTROVERSIE</w:t>
      </w:r>
    </w:p>
    <w:p w14:paraId="1D6EA7DB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92A4610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Ogni eventuale controversia relativa all’interpretazione e all’esecuzione del presente Patto di Integrità sarà risolta dall’Autorità Giudiziaria competente, secondo quanto previsto nel Contratto.</w:t>
      </w:r>
    </w:p>
    <w:p w14:paraId="25CEB4EC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FF84CD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964F64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707B88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6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Luogo…………….., li………………….</w:t>
      </w:r>
    </w:p>
    <w:p w14:paraId="593FDFD4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92"/>
      </w:tblGrid>
      <w:tr w:rsidR="00F46EC6" w:rsidRPr="00F46EC6" w14:paraId="38B97C8A" w14:textId="77777777" w:rsidTr="00073D86">
        <w:trPr>
          <w:trHeight w:val="266"/>
        </w:trPr>
        <w:tc>
          <w:tcPr>
            <w:tcW w:w="3292" w:type="dxa"/>
          </w:tcPr>
          <w:p w14:paraId="027AB68A" w14:textId="77777777" w:rsidR="00F46EC6" w:rsidRPr="00F46EC6" w:rsidRDefault="00F46EC6" w:rsidP="00F4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C6">
              <w:rPr>
                <w:rFonts w:ascii="Times New Roman" w:eastAsia="Calibri" w:hAnsi="Times New Roman" w:cs="Times New Roman"/>
                <w:sz w:val="24"/>
                <w:szCs w:val="24"/>
              </w:rPr>
              <w:t>L’ETS</w:t>
            </w:r>
          </w:p>
        </w:tc>
      </w:tr>
      <w:tr w:rsidR="00F46EC6" w:rsidRPr="00F46EC6" w14:paraId="6ACD0BD7" w14:textId="77777777" w:rsidTr="00073D86">
        <w:trPr>
          <w:trHeight w:val="256"/>
        </w:trPr>
        <w:tc>
          <w:tcPr>
            <w:tcW w:w="3292" w:type="dxa"/>
            <w:tcBorders>
              <w:bottom w:val="single" w:sz="8" w:space="0" w:color="000000"/>
            </w:tcBorders>
          </w:tcPr>
          <w:p w14:paraId="3EEB7AA6" w14:textId="77777777" w:rsidR="00F46EC6" w:rsidRPr="00F46EC6" w:rsidRDefault="00F46EC6" w:rsidP="00F4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EC6" w:rsidRPr="00F46EC6" w14:paraId="5D40F409" w14:textId="77777777" w:rsidTr="00073D86">
        <w:trPr>
          <w:trHeight w:val="1161"/>
        </w:trPr>
        <w:tc>
          <w:tcPr>
            <w:tcW w:w="3292" w:type="dxa"/>
            <w:tcBorders>
              <w:top w:val="single" w:sz="8" w:space="0" w:color="000000"/>
            </w:tcBorders>
          </w:tcPr>
          <w:p w14:paraId="574C39A1" w14:textId="77777777" w:rsidR="00F46EC6" w:rsidRPr="00F46EC6" w:rsidRDefault="00F46EC6" w:rsidP="00F46EC6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F46EC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C.F.: </w:t>
            </w:r>
            <w:r w:rsidRPr="00F46EC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</w:r>
          </w:p>
          <w:p w14:paraId="224BBF84" w14:textId="77777777" w:rsidR="00F46EC6" w:rsidRPr="00F46EC6" w:rsidRDefault="00F46EC6" w:rsidP="00F46EC6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F46EC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Certificatore: </w:t>
            </w:r>
            <w:r w:rsidRPr="00F46EC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</w:r>
          </w:p>
          <w:p w14:paraId="4EFEDF41" w14:textId="77777777" w:rsidR="00F46EC6" w:rsidRPr="00F46EC6" w:rsidRDefault="00F46EC6" w:rsidP="00F46EC6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F46EC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Validità: dal      </w:t>
            </w:r>
            <w:r w:rsidRPr="00F46EC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  <w:t>al</w:t>
            </w:r>
            <w:r w:rsidRPr="00F46EC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</w:r>
            <w:r w:rsidRPr="00F46EC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ab/>
              <w:t xml:space="preserve"> </w:t>
            </w:r>
          </w:p>
          <w:p w14:paraId="22C79236" w14:textId="77777777" w:rsidR="00F46EC6" w:rsidRPr="00F46EC6" w:rsidRDefault="00F46EC6" w:rsidP="00F46E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 </w:t>
            </w:r>
            <w:proofErr w:type="spellStart"/>
            <w:r w:rsidRPr="00F46EC6">
              <w:rPr>
                <w:rFonts w:ascii="Times New Roman" w:eastAsia="Calibri" w:hAnsi="Times New Roman" w:cs="Times New Roman"/>
                <w:sz w:val="24"/>
                <w:szCs w:val="24"/>
              </w:rPr>
              <w:t>digitale</w:t>
            </w:r>
            <w:proofErr w:type="spellEnd"/>
            <w:r w:rsidRPr="00F46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n. </w:t>
            </w:r>
            <w:r w:rsidRPr="00F46E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46E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</w:tbl>
    <w:p w14:paraId="1FDEF5FB" w14:textId="77777777" w:rsidR="00F46EC6" w:rsidRPr="00F46EC6" w:rsidRDefault="00F46EC6" w:rsidP="00F46EC6">
      <w:pPr>
        <w:widowControl w:val="0"/>
        <w:tabs>
          <w:tab w:val="left" w:pos="819"/>
        </w:tabs>
        <w:autoSpaceDE w:val="0"/>
        <w:autoSpaceDN w:val="0"/>
        <w:spacing w:after="0" w:line="288" w:lineRule="exac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78F6990" w14:textId="77777777" w:rsidR="00F46EC6" w:rsidRPr="00F46EC6" w:rsidRDefault="00F46EC6" w:rsidP="00F46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A35DBAF" w14:textId="77777777" w:rsidR="00EF2A39" w:rsidRDefault="00EF2A39"/>
    <w:sectPr w:rsidR="00EF2A3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BC44F" w14:textId="77777777" w:rsidR="00B83C32" w:rsidRDefault="00B83C32" w:rsidP="005869AB">
      <w:pPr>
        <w:spacing w:after="0" w:line="240" w:lineRule="auto"/>
      </w:pPr>
      <w:r>
        <w:separator/>
      </w:r>
    </w:p>
  </w:endnote>
  <w:endnote w:type="continuationSeparator" w:id="0">
    <w:p w14:paraId="580AD482" w14:textId="77777777" w:rsidR="00B83C32" w:rsidRDefault="00B83C32" w:rsidP="0058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E5A90" w14:textId="77777777" w:rsidR="005869AB" w:rsidRDefault="005869AB">
    <w:pPr>
      <w:pStyle w:val="Pidipagina"/>
    </w:pPr>
  </w:p>
  <w:p w14:paraId="0F84319F" w14:textId="77777777" w:rsidR="00B65057" w:rsidRDefault="00B65057">
    <w:pPr>
      <w:pStyle w:val="Pidipagina"/>
    </w:pPr>
  </w:p>
  <w:p w14:paraId="0F468967" w14:textId="77777777" w:rsidR="005869AB" w:rsidRDefault="005869AB">
    <w:pPr>
      <w:pStyle w:val="Pidipagina"/>
    </w:pPr>
  </w:p>
  <w:p w14:paraId="6D0DAA6D" w14:textId="77777777" w:rsidR="005869AB" w:rsidRDefault="005869AB">
    <w:pPr>
      <w:pStyle w:val="Pidipagina"/>
    </w:pPr>
  </w:p>
  <w:p w14:paraId="591E82B4" w14:textId="77777777" w:rsidR="005869AB" w:rsidRDefault="005869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B199C" w14:textId="77777777" w:rsidR="00B83C32" w:rsidRDefault="00B83C32" w:rsidP="005869AB">
      <w:pPr>
        <w:spacing w:after="0" w:line="240" w:lineRule="auto"/>
      </w:pPr>
      <w:r>
        <w:separator/>
      </w:r>
    </w:p>
  </w:footnote>
  <w:footnote w:type="continuationSeparator" w:id="0">
    <w:p w14:paraId="6AACF25D" w14:textId="77777777" w:rsidR="00B83C32" w:rsidRDefault="00B83C32" w:rsidP="0058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6C54A" w14:textId="77777777" w:rsidR="005869AB" w:rsidRDefault="005869AB">
    <w:pPr>
      <w:pStyle w:val="Intestazione"/>
    </w:pPr>
  </w:p>
  <w:p w14:paraId="4E71588C" w14:textId="6F6B3FBC" w:rsidR="005869AB" w:rsidRDefault="00B52BDE" w:rsidP="00B52BDE">
    <w:pPr>
      <w:pStyle w:val="Intestazione"/>
      <w:tabs>
        <w:tab w:val="clear" w:pos="4819"/>
        <w:tab w:val="clear" w:pos="9638"/>
        <w:tab w:val="left" w:pos="1800"/>
      </w:tabs>
    </w:pPr>
    <w:r>
      <w:tab/>
    </w:r>
  </w:p>
  <w:p w14:paraId="3EADBAC0" w14:textId="77777777"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14:paraId="6222D2B1" w14:textId="77777777"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14:paraId="5FFAEFA0" w14:textId="6D5ED4F0" w:rsidR="005869AB" w:rsidRDefault="005869A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 wp14:anchorId="72B9FEBB" wp14:editId="09941AEE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5865" cy="10680700"/>
          <wp:effectExtent l="0" t="0" r="0" b="0"/>
          <wp:wrapNone/>
          <wp:docPr id="8889378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37838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A40"/>
    <w:multiLevelType w:val="hybridMultilevel"/>
    <w:tmpl w:val="9E00D7D2"/>
    <w:lvl w:ilvl="0" w:tplc="217E4A04">
      <w:start w:val="1"/>
      <w:numFmt w:val="lowerLetter"/>
      <w:lvlText w:val="%1)"/>
      <w:lvlJc w:val="left"/>
      <w:pPr>
        <w:ind w:left="113" w:hanging="293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8F484D0">
      <w:start w:val="1"/>
      <w:numFmt w:val="upperLetter"/>
      <w:lvlText w:val="%2."/>
      <w:lvlJc w:val="left"/>
      <w:pPr>
        <w:ind w:left="833" w:hanging="346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it-IT" w:eastAsia="en-US" w:bidi="ar-SA"/>
      </w:rPr>
    </w:lvl>
    <w:lvl w:ilvl="2" w:tplc="26D64604">
      <w:numFmt w:val="bullet"/>
      <w:lvlText w:val="•"/>
      <w:lvlJc w:val="left"/>
      <w:pPr>
        <w:ind w:left="1842" w:hanging="346"/>
      </w:pPr>
      <w:rPr>
        <w:rFonts w:hint="default"/>
        <w:lang w:val="it-IT" w:eastAsia="en-US" w:bidi="ar-SA"/>
      </w:rPr>
    </w:lvl>
    <w:lvl w:ilvl="3" w:tplc="586218F0">
      <w:numFmt w:val="bullet"/>
      <w:lvlText w:val="•"/>
      <w:lvlJc w:val="left"/>
      <w:pPr>
        <w:ind w:left="2845" w:hanging="346"/>
      </w:pPr>
      <w:rPr>
        <w:rFonts w:hint="default"/>
        <w:lang w:val="it-IT" w:eastAsia="en-US" w:bidi="ar-SA"/>
      </w:rPr>
    </w:lvl>
    <w:lvl w:ilvl="4" w:tplc="38B6E69A">
      <w:numFmt w:val="bullet"/>
      <w:lvlText w:val="•"/>
      <w:lvlJc w:val="left"/>
      <w:pPr>
        <w:ind w:left="3848" w:hanging="346"/>
      </w:pPr>
      <w:rPr>
        <w:rFonts w:hint="default"/>
        <w:lang w:val="it-IT" w:eastAsia="en-US" w:bidi="ar-SA"/>
      </w:rPr>
    </w:lvl>
    <w:lvl w:ilvl="5" w:tplc="5656B79C">
      <w:numFmt w:val="bullet"/>
      <w:lvlText w:val="•"/>
      <w:lvlJc w:val="left"/>
      <w:pPr>
        <w:ind w:left="4850" w:hanging="346"/>
      </w:pPr>
      <w:rPr>
        <w:rFonts w:hint="default"/>
        <w:lang w:val="it-IT" w:eastAsia="en-US" w:bidi="ar-SA"/>
      </w:rPr>
    </w:lvl>
    <w:lvl w:ilvl="6" w:tplc="66C61558">
      <w:numFmt w:val="bullet"/>
      <w:lvlText w:val="•"/>
      <w:lvlJc w:val="left"/>
      <w:pPr>
        <w:ind w:left="5853" w:hanging="346"/>
      </w:pPr>
      <w:rPr>
        <w:rFonts w:hint="default"/>
        <w:lang w:val="it-IT" w:eastAsia="en-US" w:bidi="ar-SA"/>
      </w:rPr>
    </w:lvl>
    <w:lvl w:ilvl="7" w:tplc="591CF02E">
      <w:numFmt w:val="bullet"/>
      <w:lvlText w:val="•"/>
      <w:lvlJc w:val="left"/>
      <w:pPr>
        <w:ind w:left="6856" w:hanging="346"/>
      </w:pPr>
      <w:rPr>
        <w:rFonts w:hint="default"/>
        <w:lang w:val="it-IT" w:eastAsia="en-US" w:bidi="ar-SA"/>
      </w:rPr>
    </w:lvl>
    <w:lvl w:ilvl="8" w:tplc="CA9A047A">
      <w:numFmt w:val="bullet"/>
      <w:lvlText w:val="•"/>
      <w:lvlJc w:val="left"/>
      <w:pPr>
        <w:ind w:left="7858" w:hanging="346"/>
      </w:pPr>
      <w:rPr>
        <w:rFonts w:hint="default"/>
        <w:lang w:val="it-IT" w:eastAsia="en-US" w:bidi="ar-SA"/>
      </w:rPr>
    </w:lvl>
  </w:abstractNum>
  <w:abstractNum w:abstractNumId="1">
    <w:nsid w:val="32912E7D"/>
    <w:multiLevelType w:val="hybridMultilevel"/>
    <w:tmpl w:val="1774FFE0"/>
    <w:lvl w:ilvl="0" w:tplc="14E04C0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AB"/>
    <w:rsid w:val="000258FA"/>
    <w:rsid w:val="000D1466"/>
    <w:rsid w:val="00285880"/>
    <w:rsid w:val="00292436"/>
    <w:rsid w:val="002D6103"/>
    <w:rsid w:val="00303946"/>
    <w:rsid w:val="00330049"/>
    <w:rsid w:val="00385E04"/>
    <w:rsid w:val="0041475C"/>
    <w:rsid w:val="005869AB"/>
    <w:rsid w:val="00645D4E"/>
    <w:rsid w:val="00707F3B"/>
    <w:rsid w:val="007A1470"/>
    <w:rsid w:val="00847225"/>
    <w:rsid w:val="0091474B"/>
    <w:rsid w:val="00A97D52"/>
    <w:rsid w:val="00B52A3A"/>
    <w:rsid w:val="00B52BDE"/>
    <w:rsid w:val="00B65057"/>
    <w:rsid w:val="00B83C32"/>
    <w:rsid w:val="00C33800"/>
    <w:rsid w:val="00CF57AB"/>
    <w:rsid w:val="00D972E9"/>
    <w:rsid w:val="00DD3C4B"/>
    <w:rsid w:val="00EA34F8"/>
    <w:rsid w:val="00EF2A39"/>
    <w:rsid w:val="00F10BEC"/>
    <w:rsid w:val="00F42CB1"/>
    <w:rsid w:val="00F46EC6"/>
    <w:rsid w:val="00FA0B83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61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69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9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9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69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69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69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69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69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69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69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69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9AB"/>
  </w:style>
  <w:style w:type="paragraph" w:styleId="Pidipagina">
    <w:name w:val="footer"/>
    <w:basedOn w:val="Normale"/>
    <w:link w:val="Pidipagina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9AB"/>
  </w:style>
  <w:style w:type="table" w:customStyle="1" w:styleId="TableNormal">
    <w:name w:val="Table Normal"/>
    <w:uiPriority w:val="2"/>
    <w:semiHidden/>
    <w:unhideWhenUsed/>
    <w:qFormat/>
    <w:rsid w:val="00F46E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69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9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9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69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69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69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69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69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69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69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69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9AB"/>
  </w:style>
  <w:style w:type="paragraph" w:styleId="Pidipagina">
    <w:name w:val="footer"/>
    <w:basedOn w:val="Normale"/>
    <w:link w:val="Pidipagina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9AB"/>
  </w:style>
  <w:style w:type="table" w:customStyle="1" w:styleId="TableNormal">
    <w:name w:val="Table Normal"/>
    <w:uiPriority w:val="2"/>
    <w:semiHidden/>
    <w:unhideWhenUsed/>
    <w:qFormat/>
    <w:rsid w:val="00F46E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8DA0D193EB6449E304EB06401D67D" ma:contentTypeVersion="19" ma:contentTypeDescription="Creare un nuovo documento." ma:contentTypeScope="" ma:versionID="19ded6c9df02f2ff4edc33bda18c19f3">
  <xsd:schema xmlns:xsd="http://www.w3.org/2001/XMLSchema" xmlns:xs="http://www.w3.org/2001/XMLSchema" xmlns:p="http://schemas.microsoft.com/office/2006/metadata/properties" xmlns:ns2="f19efb8e-1a29-46b6-927d-f7dbe1be09b4" xmlns:ns3="79cfa296-01e4-45c8-8cb8-bef9bce6756e" targetNamespace="http://schemas.microsoft.com/office/2006/metadata/properties" ma:root="true" ma:fieldsID="7dffc8946d2bb1816a96a04bd63dfd87" ns2:_="" ns3:_="">
    <xsd:import namespace="f19efb8e-1a29-46b6-927d-f7dbe1be09b4"/>
    <xsd:import namespace="79cfa296-01e4-45c8-8cb8-bef9bce67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fb8e-1a29-46b6-927d-f7dbe1be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a296-01e4-45c8-8cb8-bef9bce6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c18810-bad6-4d7c-a678-f2a35125d6cc}" ma:internalName="TaxCatchAll" ma:showField="CatchAllData" ma:web="79cfa296-01e4-45c8-8cb8-bef9bce67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9A9CF-390F-497F-B8D4-A8AD455B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fb8e-1a29-46b6-927d-f7dbe1be09b4"/>
    <ds:schemaRef ds:uri="79cfa296-01e4-45c8-8cb8-bef9bce67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A3EAF-4BE5-4D38-8E6F-ECF76F47B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Vangi</dc:creator>
  <cp:lastModifiedBy>Nicola Giannelli</cp:lastModifiedBy>
  <cp:revision>19</cp:revision>
  <cp:lastPrinted>2024-09-04T09:36:00Z</cp:lastPrinted>
  <dcterms:created xsi:type="dcterms:W3CDTF">2024-08-27T13:02:00Z</dcterms:created>
  <dcterms:modified xsi:type="dcterms:W3CDTF">2024-09-04T11:30:00Z</dcterms:modified>
</cp:coreProperties>
</file>